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BD72B" w14:textId="047FCC42" w:rsidR="00486D7B" w:rsidRDefault="00D60E76" w:rsidP="00D60E76">
      <w:pPr>
        <w:jc w:val="both"/>
      </w:pPr>
      <w:r w:rsidRPr="00D60E76">
        <w:t>Mestské služby Topoľčany, s.r.o.</w:t>
      </w:r>
      <w:r>
        <w:t xml:space="preserve">, </w:t>
      </w:r>
      <w:r w:rsidRPr="00D60E76">
        <w:t>Nám. Ľ.</w:t>
      </w:r>
      <w:r w:rsidR="00486D7B">
        <w:t xml:space="preserve"> </w:t>
      </w:r>
      <w:r w:rsidRPr="00D60E76">
        <w:t>Štúra 2357/2, Spoločenský dom, 95501 Topoľčany</w:t>
      </w:r>
      <w:r>
        <w:t xml:space="preserve"> (ďalej len „verejný obstarávateľ“) v súlade s § 25 zákona o verejnom obstarávaní vyhlasuje prípravné trhové konzultácie</w:t>
      </w:r>
      <w:r w:rsidR="00486D7B">
        <w:t xml:space="preserve"> na budúci predmet zákazky „</w:t>
      </w:r>
      <w:r w:rsidR="00EA39FF">
        <w:rPr>
          <w:b/>
          <w:bCs/>
        </w:rPr>
        <w:t>Mestský parkovací systém 2021</w:t>
      </w:r>
      <w:r w:rsidR="00486D7B">
        <w:t>“.</w:t>
      </w:r>
    </w:p>
    <w:p w14:paraId="7007B2DA" w14:textId="72653BB2" w:rsidR="002E7567" w:rsidRDefault="002E7567" w:rsidP="00D60E76">
      <w:pPr>
        <w:jc w:val="both"/>
      </w:pPr>
    </w:p>
    <w:p w14:paraId="24598481" w14:textId="12DB21AE" w:rsidR="002E7567" w:rsidRDefault="002E7567" w:rsidP="00D60E76">
      <w:pPr>
        <w:jc w:val="both"/>
      </w:pPr>
      <w:r>
        <w:t xml:space="preserve">Opis súčasného stavu: Parkovacia politika v meste Topoľčany je v súčasnosti čiastočne realizovaná prostredníctvom výberu parkovného </w:t>
      </w:r>
      <w:r w:rsidRPr="00F42404">
        <w:t xml:space="preserve">cez </w:t>
      </w:r>
      <w:r w:rsidR="009A720C" w:rsidRPr="00F42404">
        <w:t>6</w:t>
      </w:r>
      <w:r w:rsidRPr="00F42404">
        <w:t xml:space="preserve"> ks parkovacích automatov typu </w:t>
      </w:r>
      <w:proofErr w:type="spellStart"/>
      <w:r w:rsidR="009A720C" w:rsidRPr="00F42404">
        <w:t>Cale</w:t>
      </w:r>
      <w:proofErr w:type="spellEnd"/>
      <w:r w:rsidR="009A720C" w:rsidRPr="00F42404">
        <w:t xml:space="preserve"> SE MP 104,r.výr.2005, 1 ks parkovacích automatov typu </w:t>
      </w:r>
      <w:proofErr w:type="spellStart"/>
      <w:r w:rsidR="009A720C" w:rsidRPr="00F42404">
        <w:t>Cale</w:t>
      </w:r>
      <w:proofErr w:type="spellEnd"/>
      <w:r w:rsidR="009A720C" w:rsidRPr="00F42404">
        <w:t xml:space="preserve"> SE MP 104,r.výr.2011</w:t>
      </w:r>
      <w:r w:rsidR="009617B9" w:rsidRPr="00F42404">
        <w:t xml:space="preserve"> a </w:t>
      </w:r>
      <w:r w:rsidR="009A720C" w:rsidRPr="00F42404">
        <w:t>2</w:t>
      </w:r>
      <w:r w:rsidR="009617B9" w:rsidRPr="00F42404">
        <w:t xml:space="preserve"> ks rampový</w:t>
      </w:r>
      <w:r w:rsidR="009A720C" w:rsidRPr="00F42404">
        <w:t xml:space="preserve">ch systémov AS </w:t>
      </w:r>
      <w:proofErr w:type="spellStart"/>
      <w:r w:rsidR="009A720C" w:rsidRPr="00F42404">
        <w:t>Parking</w:t>
      </w:r>
      <w:proofErr w:type="spellEnd"/>
      <w:r w:rsidR="009A720C" w:rsidRPr="00F42404">
        <w:t xml:space="preserve"> Brno s.r.o. r.výr.2016</w:t>
      </w:r>
      <w:r w:rsidRPr="00F42404">
        <w:t>.</w:t>
      </w:r>
      <w:r>
        <w:t xml:space="preserve"> </w:t>
      </w:r>
      <w:r w:rsidR="00977EBE">
        <w:t>P</w:t>
      </w:r>
      <w:r>
        <w:t xml:space="preserve">arkovacie automaty poskytujú parkovacie lístky za úhradu, ktorá sa realizuje platbou mincami. Ďalšou možnosťou platby za parkovné je </w:t>
      </w:r>
      <w:proofErr w:type="spellStart"/>
      <w:r>
        <w:t>sms</w:t>
      </w:r>
      <w:proofErr w:type="spellEnd"/>
      <w:r>
        <w:t xml:space="preserve"> lístok. Táto služba je realizovaná prostredníctvom </w:t>
      </w:r>
      <w:proofErr w:type="spellStart"/>
      <w:r w:rsidR="009A720C">
        <w:t>Mediatex</w:t>
      </w:r>
      <w:proofErr w:type="spellEnd"/>
      <w:r w:rsidR="009A720C">
        <w:t xml:space="preserve"> s.r.o.</w:t>
      </w:r>
      <w:r w:rsidR="002A4F63">
        <w:t xml:space="preserve"> Parkovací systém ďalej pozostáva z dvoch parkovísk, ktoré sú chránené vstupnou rampou, ktorá sa otvára na základe uhradenia poplatku za parkovanie. </w:t>
      </w:r>
    </w:p>
    <w:p w14:paraId="53B206E3" w14:textId="0E6C3CCF" w:rsidR="002E7567" w:rsidRDefault="002E7567" w:rsidP="00D60E76">
      <w:pPr>
        <w:jc w:val="both"/>
      </w:pPr>
    </w:p>
    <w:p w14:paraId="4B44C41B" w14:textId="77777777" w:rsidR="002A4F63" w:rsidRDefault="002A4F63" w:rsidP="002A4F63">
      <w:pPr>
        <w:jc w:val="both"/>
      </w:pPr>
      <w:r>
        <w:t xml:space="preserve">Mesto Topoľčany vydalo všeobecne záväzné nariadenie mesta č. 2/2021 o dočasnom parkovaní motorových vozidiel na vymedzenom území mesta Topoľčany, ktoré tvorí </w:t>
      </w:r>
      <w:r w:rsidRPr="002A4F63">
        <w:rPr>
          <w:b/>
          <w:bCs/>
        </w:rPr>
        <w:t>prílohu č. 2</w:t>
      </w:r>
      <w:r>
        <w:t xml:space="preserve"> tejto výzvy.</w:t>
      </w:r>
    </w:p>
    <w:p w14:paraId="79893FFB" w14:textId="77777777" w:rsidR="002A4F63" w:rsidRDefault="002A4F63" w:rsidP="00D60E76">
      <w:pPr>
        <w:jc w:val="both"/>
      </w:pPr>
    </w:p>
    <w:p w14:paraId="53296687" w14:textId="2FA324E3" w:rsidR="002E7567" w:rsidRDefault="002E7567" w:rsidP="00D60E76">
      <w:pPr>
        <w:jc w:val="both"/>
      </w:pPr>
      <w:r>
        <w:t>Zámerom verejného obstarávateľa je</w:t>
      </w:r>
      <w:r w:rsidR="002A4F63">
        <w:t xml:space="preserve"> integrovanie všetkých prvkov parkovacieho systému (VZN, parkovacie automaty</w:t>
      </w:r>
      <w:r w:rsidR="00A8672B">
        <w:t xml:space="preserve">) </w:t>
      </w:r>
      <w:r w:rsidR="002A4F63">
        <w:t>a vytvorenie systému pre riadenie a </w:t>
      </w:r>
      <w:proofErr w:type="spellStart"/>
      <w:r w:rsidR="002A4F63">
        <w:t>kontroling</w:t>
      </w:r>
      <w:proofErr w:type="spellEnd"/>
      <w:r w:rsidR="002A4F63">
        <w:t xml:space="preserve"> parkovacej politiky. </w:t>
      </w:r>
    </w:p>
    <w:p w14:paraId="5838C466" w14:textId="77777777" w:rsidR="002E7567" w:rsidRDefault="002E7567" w:rsidP="00D60E76">
      <w:pPr>
        <w:jc w:val="both"/>
      </w:pPr>
    </w:p>
    <w:p w14:paraId="16BE96B7" w14:textId="25E72E5E" w:rsidR="002E7567" w:rsidRDefault="002E7567" w:rsidP="00D60E76">
      <w:pPr>
        <w:jc w:val="both"/>
      </w:pPr>
      <w:r>
        <w:t>Predstavou verejného obstarávateľa je</w:t>
      </w:r>
      <w:r w:rsidR="002A4F63">
        <w:t xml:space="preserve"> zosúladenie všetkých prvkov parkovacej politiky a ich riadenie prostredníctvom informačného systému</w:t>
      </w:r>
      <w:r w:rsidR="00CC77D8">
        <w:t xml:space="preserve">. </w:t>
      </w:r>
    </w:p>
    <w:p w14:paraId="6BABC48A" w14:textId="77777777" w:rsidR="002E7567" w:rsidRDefault="002E7567" w:rsidP="00D60E76">
      <w:pPr>
        <w:jc w:val="both"/>
      </w:pPr>
    </w:p>
    <w:p w14:paraId="6AF7E7E7" w14:textId="77777777" w:rsidR="002E7567" w:rsidRDefault="002E7567" w:rsidP="00D60E76">
      <w:pPr>
        <w:jc w:val="both"/>
      </w:pPr>
      <w:r>
        <w:t xml:space="preserve">Nakoľko verejný obstarávateľ nedisponuje informáciami z trhového a technologického prostredia obracia sa na hospodárske subjekty so žiadosťou o účasť na prípravných trhových konzultáciách. </w:t>
      </w:r>
    </w:p>
    <w:p w14:paraId="652CDC99" w14:textId="77777777" w:rsidR="002E7567" w:rsidRDefault="002E7567" w:rsidP="00D60E76">
      <w:pPr>
        <w:jc w:val="both"/>
      </w:pPr>
    </w:p>
    <w:p w14:paraId="234D47C4" w14:textId="77777777" w:rsidR="00F2247A" w:rsidRDefault="002E7567" w:rsidP="00D60E76">
      <w:pPr>
        <w:jc w:val="both"/>
      </w:pPr>
      <w:r>
        <w:t xml:space="preserve">Právna úprava </w:t>
      </w:r>
      <w:r w:rsidR="00F2247A">
        <w:t>prípravných trhových konzultácií je uvedená v § 25 zákona č. 343/2015 o verejnom obstarávaní a o zmene a doplnení niektorých zákonov v platnom znení (ďalej len „zákon o verejnom obstarávaní).</w:t>
      </w:r>
    </w:p>
    <w:p w14:paraId="7B889073" w14:textId="77777777" w:rsidR="00F2247A" w:rsidRDefault="00F2247A" w:rsidP="00D60E76">
      <w:pPr>
        <w:jc w:val="both"/>
      </w:pPr>
    </w:p>
    <w:p w14:paraId="30B00816" w14:textId="2F51600B" w:rsidR="002E7567" w:rsidRDefault="00F2247A" w:rsidP="00F2247A">
      <w:pPr>
        <w:jc w:val="both"/>
      </w:pPr>
      <w:r>
        <w:t>Podľa § 25 ods. 1 zákona o verejnom obstarávaní verejný obstarávateľ môže pred začatím postupu verejného obstarávania uskutočniť trhové konzultácie (ďalej len „TK“) na účely jeho prípravy a informovania hospodárskych subjektov o plánovanom postupe verejného obstarávania. Verejný obstarávateľ alebo obstarávateľ môže na tento účel najmä požiadať o radu alebo prijať radu od nezávislých odborníkov, nezávislých inštitúcií alebo od účastníkov trhu, ktorú možno použiť pri plánovaní alebo realizácii postupu verejného obstarávania, ak sa ňou nenaruší hospodárska súťaž, ani neporuší princíp nediskriminácie a princíp transparentnosti.</w:t>
      </w:r>
      <w:r w:rsidR="002E7567">
        <w:t xml:space="preserve"> </w:t>
      </w:r>
    </w:p>
    <w:p w14:paraId="1AAEAE3A" w14:textId="3A5EAD47" w:rsidR="00F2247A" w:rsidRDefault="00F2247A" w:rsidP="00F2247A">
      <w:pPr>
        <w:jc w:val="both"/>
      </w:pPr>
    </w:p>
    <w:p w14:paraId="5D2A5E33" w14:textId="700C8B90" w:rsidR="00F2247A" w:rsidRDefault="00F2247A" w:rsidP="00F2247A">
      <w:pPr>
        <w:jc w:val="both"/>
      </w:pPr>
      <w:r>
        <w:t>Cieľom TK nie je preferovanie k</w:t>
      </w:r>
      <w:r w:rsidRPr="00F2247A">
        <w:t>onkrétneho výrobcu, výrobn</w:t>
      </w:r>
      <w:r>
        <w:t>ého</w:t>
      </w:r>
      <w:r w:rsidRPr="00F2247A">
        <w:t xml:space="preserve"> postup</w:t>
      </w:r>
      <w:r>
        <w:t>u</w:t>
      </w:r>
      <w:r w:rsidRPr="00F2247A">
        <w:t>, obchodné</w:t>
      </w:r>
      <w:r>
        <w:t>ho</w:t>
      </w:r>
      <w:r w:rsidRPr="00F2247A">
        <w:t xml:space="preserve"> označeni</w:t>
      </w:r>
      <w:r>
        <w:t>a</w:t>
      </w:r>
      <w:r w:rsidRPr="00F2247A">
        <w:t>, patent</w:t>
      </w:r>
      <w:r>
        <w:t>u</w:t>
      </w:r>
      <w:r w:rsidRPr="00F2247A">
        <w:t>, typ</w:t>
      </w:r>
      <w:r>
        <w:t>u</w:t>
      </w:r>
      <w:r w:rsidRPr="00F2247A">
        <w:t>, oblas</w:t>
      </w:r>
      <w:r>
        <w:t>ti</w:t>
      </w:r>
      <w:r w:rsidRPr="00F2247A">
        <w:t xml:space="preserve"> alebo miest</w:t>
      </w:r>
      <w:r>
        <w:t>a</w:t>
      </w:r>
      <w:r w:rsidRPr="00F2247A">
        <w:t xml:space="preserve"> pôvodu alebo výroby,</w:t>
      </w:r>
      <w:r>
        <w:t xml:space="preserve"> ale stanovenie objektívnych parametrov a preskúmanie informácií z trhového prostredia. </w:t>
      </w:r>
    </w:p>
    <w:p w14:paraId="2C530DE6" w14:textId="0948EA54" w:rsidR="00F2247A" w:rsidRDefault="00F2247A" w:rsidP="00F2247A">
      <w:pPr>
        <w:jc w:val="both"/>
      </w:pPr>
    </w:p>
    <w:p w14:paraId="4D524DB7" w14:textId="4C570A77" w:rsidR="00F2247A" w:rsidRDefault="00F2247A" w:rsidP="00F2247A">
      <w:pPr>
        <w:jc w:val="both"/>
      </w:pPr>
      <w:r>
        <w:t>V nadväznosti na uvedené verejný obstarávateľ vyhlasuje tieto TK a pozýva hospodárske subjekty na účasť na TK.</w:t>
      </w:r>
    </w:p>
    <w:p w14:paraId="42394DFF" w14:textId="2B721684" w:rsidR="00F2247A" w:rsidRDefault="00F2247A" w:rsidP="00F2247A">
      <w:pPr>
        <w:jc w:val="both"/>
      </w:pPr>
    </w:p>
    <w:p w14:paraId="52D6887D" w14:textId="698AF1A8" w:rsidR="00F2247A" w:rsidRDefault="00F2247A" w:rsidP="00F2247A">
      <w:pPr>
        <w:jc w:val="both"/>
      </w:pPr>
      <w:r>
        <w:t xml:space="preserve">TK sa uskutočnia dňa </w:t>
      </w:r>
      <w:r w:rsidR="00A8672B" w:rsidRPr="00A8672B">
        <w:rPr>
          <w:b/>
          <w:bCs/>
        </w:rPr>
        <w:t>2</w:t>
      </w:r>
      <w:r w:rsidR="00A8672B">
        <w:rPr>
          <w:b/>
          <w:bCs/>
        </w:rPr>
        <w:t>4</w:t>
      </w:r>
      <w:r w:rsidR="00A8672B" w:rsidRPr="00A8672B">
        <w:rPr>
          <w:b/>
          <w:bCs/>
        </w:rPr>
        <w:t>.06</w:t>
      </w:r>
      <w:r w:rsidRPr="00A8672B">
        <w:rPr>
          <w:b/>
          <w:bCs/>
        </w:rPr>
        <w:t xml:space="preserve"> 2021</w:t>
      </w:r>
      <w:r w:rsidR="00B8160B" w:rsidRPr="00A8672B">
        <w:rPr>
          <w:vertAlign w:val="superscript"/>
        </w:rPr>
        <w:t>1</w:t>
      </w:r>
      <w:r>
        <w:t xml:space="preserve"> v sídle verejného obstarávateľa</w:t>
      </w:r>
      <w:r w:rsidR="00B8160B" w:rsidRPr="00B8160B">
        <w:rPr>
          <w:vertAlign w:val="superscript"/>
        </w:rPr>
        <w:t>1</w:t>
      </w:r>
      <w:r>
        <w:t xml:space="preserve"> za účasti zástupcov verejného obstarávateľa a zástupcov hospodárskych subjektov, ktoré </w:t>
      </w:r>
      <w:r w:rsidRPr="00A8672B">
        <w:t xml:space="preserve">v lehote do </w:t>
      </w:r>
      <w:r w:rsidR="00A8672B" w:rsidRPr="00A8672B">
        <w:rPr>
          <w:b/>
          <w:bCs/>
        </w:rPr>
        <w:t>18.</w:t>
      </w:r>
      <w:r w:rsidRPr="00A8672B">
        <w:rPr>
          <w:b/>
          <w:bCs/>
        </w:rPr>
        <w:t xml:space="preserve"> </w:t>
      </w:r>
      <w:r w:rsidR="00A8672B" w:rsidRPr="00A8672B">
        <w:rPr>
          <w:b/>
          <w:bCs/>
        </w:rPr>
        <w:t>06.</w:t>
      </w:r>
      <w:r w:rsidRPr="00A8672B">
        <w:rPr>
          <w:b/>
          <w:bCs/>
        </w:rPr>
        <w:t xml:space="preserve"> 2021</w:t>
      </w:r>
      <w:r>
        <w:t xml:space="preserve"> vyplnia formulár o záujme zúčastniť sa TK. Formulár je uvedený v prílohe č. 1 tejto výzvy a obsahuje orientačné otázky</w:t>
      </w:r>
      <w:r w:rsidR="009617B9">
        <w:t>, ktoré budú podkladom pre rokovanie.</w:t>
      </w:r>
    </w:p>
    <w:p w14:paraId="76EA7EB3" w14:textId="1D0B8C6B" w:rsidR="001E3FE3" w:rsidRDefault="001E3FE3" w:rsidP="00F2247A">
      <w:pPr>
        <w:jc w:val="both"/>
      </w:pPr>
    </w:p>
    <w:p w14:paraId="5F16B438" w14:textId="3C78E4A5" w:rsidR="001E3FE3" w:rsidRDefault="001E3FE3" w:rsidP="00F2247A">
      <w:pPr>
        <w:jc w:val="both"/>
      </w:pPr>
      <w:r>
        <w:t xml:space="preserve">Počas TK bude vyhotovený zvukový záznam z rokovania, ktorý bude slúžiť na vyhotovenie zápisnice z TK. Túto zápisnicu následne podpíšu </w:t>
      </w:r>
      <w:r w:rsidR="00B8160B">
        <w:t xml:space="preserve">zástupcovia verejného obstarávateľa, ktorí sa zúčastnia TK a jej rovnopis zašlú účastníkom TK (ich podpis sa nevyžaduje). Následne bude zvukový záznam vymazaný. </w:t>
      </w:r>
    </w:p>
    <w:p w14:paraId="3BB88A5B" w14:textId="31A0A5CB" w:rsidR="00CC77D8" w:rsidRDefault="00CC77D8" w:rsidP="00F2247A">
      <w:pPr>
        <w:jc w:val="both"/>
      </w:pPr>
    </w:p>
    <w:p w14:paraId="7B052353" w14:textId="312D0B9C" w:rsidR="00CC77D8" w:rsidRDefault="00B8160B" w:rsidP="00F2247A">
      <w:pPr>
        <w:jc w:val="both"/>
        <w:rPr>
          <w:b/>
          <w:bCs/>
        </w:rPr>
      </w:pPr>
      <w:r>
        <w:rPr>
          <w:b/>
          <w:bCs/>
        </w:rPr>
        <w:br w:type="column"/>
      </w:r>
      <w:r w:rsidR="00CC77D8">
        <w:rPr>
          <w:b/>
          <w:bCs/>
        </w:rPr>
        <w:lastRenderedPageBreak/>
        <w:t>Príloha č. 1</w:t>
      </w:r>
    </w:p>
    <w:p w14:paraId="7AC395F4" w14:textId="3C5C9A04" w:rsidR="00CC77D8" w:rsidRDefault="00CC77D8" w:rsidP="00F2247A">
      <w:pPr>
        <w:jc w:val="both"/>
        <w:rPr>
          <w:b/>
          <w:bCs/>
        </w:rPr>
      </w:pPr>
    </w:p>
    <w:tbl>
      <w:tblPr>
        <w:tblStyle w:val="Mriekatabuky"/>
        <w:tblW w:w="0" w:type="auto"/>
        <w:tblLook w:val="04A0" w:firstRow="1" w:lastRow="0" w:firstColumn="1" w:lastColumn="0" w:noHBand="0" w:noVBand="1"/>
      </w:tblPr>
      <w:tblGrid>
        <w:gridCol w:w="3823"/>
        <w:gridCol w:w="5239"/>
      </w:tblGrid>
      <w:tr w:rsidR="00B8160B" w14:paraId="3DAC5B5C" w14:textId="77777777" w:rsidTr="00E12B0E">
        <w:tc>
          <w:tcPr>
            <w:tcW w:w="3823" w:type="dxa"/>
          </w:tcPr>
          <w:p w14:paraId="018FAD45" w14:textId="78848673" w:rsidR="00B8160B" w:rsidRDefault="00B8160B" w:rsidP="00F2247A">
            <w:pPr>
              <w:jc w:val="both"/>
              <w:rPr>
                <w:b/>
                <w:bCs/>
              </w:rPr>
            </w:pPr>
            <w:r>
              <w:rPr>
                <w:b/>
                <w:bCs/>
              </w:rPr>
              <w:t xml:space="preserve">Verejný obstarávateľ </w:t>
            </w:r>
          </w:p>
        </w:tc>
        <w:tc>
          <w:tcPr>
            <w:tcW w:w="5239" w:type="dxa"/>
          </w:tcPr>
          <w:p w14:paraId="7FF6E496" w14:textId="05C7A989" w:rsidR="00B8160B" w:rsidRDefault="00B8160B" w:rsidP="00F2247A">
            <w:pPr>
              <w:jc w:val="both"/>
            </w:pPr>
            <w:r w:rsidRPr="00D60E76">
              <w:t>Mestské služby Topoľčany, s.r.o.</w:t>
            </w:r>
          </w:p>
        </w:tc>
      </w:tr>
      <w:tr w:rsidR="00B8160B" w14:paraId="7DC61D89" w14:textId="77777777" w:rsidTr="00E12B0E">
        <w:tc>
          <w:tcPr>
            <w:tcW w:w="3823" w:type="dxa"/>
          </w:tcPr>
          <w:p w14:paraId="33CDC63C" w14:textId="33659B30" w:rsidR="00B8160B" w:rsidRDefault="00B8160B" w:rsidP="00F2247A">
            <w:pPr>
              <w:jc w:val="both"/>
              <w:rPr>
                <w:b/>
                <w:bCs/>
              </w:rPr>
            </w:pPr>
            <w:r>
              <w:rPr>
                <w:b/>
                <w:bCs/>
              </w:rPr>
              <w:t xml:space="preserve">Prípravné trhové konzultácie </w:t>
            </w:r>
          </w:p>
        </w:tc>
        <w:tc>
          <w:tcPr>
            <w:tcW w:w="5239" w:type="dxa"/>
          </w:tcPr>
          <w:p w14:paraId="783AAB2F" w14:textId="45C30203" w:rsidR="00B8160B" w:rsidRPr="00D60E76" w:rsidRDefault="00B8160B" w:rsidP="00F2247A">
            <w:pPr>
              <w:jc w:val="both"/>
            </w:pPr>
            <w:r>
              <w:t>„</w:t>
            </w:r>
            <w:r w:rsidR="002A4F63">
              <w:rPr>
                <w:b/>
                <w:bCs/>
              </w:rPr>
              <w:t>Mestský parkovací systém 2021</w:t>
            </w:r>
            <w:r>
              <w:t>“</w:t>
            </w:r>
          </w:p>
        </w:tc>
      </w:tr>
      <w:tr w:rsidR="00B8160B" w14:paraId="295DF14F" w14:textId="77777777" w:rsidTr="00E12B0E">
        <w:tc>
          <w:tcPr>
            <w:tcW w:w="3823" w:type="dxa"/>
          </w:tcPr>
          <w:p w14:paraId="5EB000F6" w14:textId="22732305" w:rsidR="00B8160B" w:rsidRDefault="00B8160B" w:rsidP="00F2247A">
            <w:pPr>
              <w:jc w:val="both"/>
              <w:rPr>
                <w:b/>
                <w:bCs/>
              </w:rPr>
            </w:pPr>
            <w:r>
              <w:rPr>
                <w:b/>
                <w:bCs/>
              </w:rPr>
              <w:t>Dátum a čas konania TK</w:t>
            </w:r>
            <w:r>
              <w:rPr>
                <w:rStyle w:val="Odkaznapoznmkupodiarou"/>
                <w:b/>
                <w:bCs/>
              </w:rPr>
              <w:footnoteReference w:id="1"/>
            </w:r>
          </w:p>
        </w:tc>
        <w:tc>
          <w:tcPr>
            <w:tcW w:w="5239" w:type="dxa"/>
          </w:tcPr>
          <w:p w14:paraId="2121D10F" w14:textId="3F073891" w:rsidR="00B8160B" w:rsidRPr="00A8672B" w:rsidRDefault="00A8672B" w:rsidP="00F2247A">
            <w:pPr>
              <w:jc w:val="both"/>
              <w:rPr>
                <w:b/>
                <w:bCs/>
              </w:rPr>
            </w:pPr>
            <w:r w:rsidRPr="00A8672B">
              <w:rPr>
                <w:b/>
                <w:bCs/>
              </w:rPr>
              <w:t>24.06.2020 o 10.00 hod. do 11.00 hod.</w:t>
            </w:r>
          </w:p>
        </w:tc>
      </w:tr>
      <w:tr w:rsidR="00B8160B" w14:paraId="5ABAF65C" w14:textId="77777777" w:rsidTr="00E12B0E">
        <w:tc>
          <w:tcPr>
            <w:tcW w:w="3823" w:type="dxa"/>
          </w:tcPr>
          <w:p w14:paraId="765AB15C" w14:textId="27232BB8" w:rsidR="00B8160B" w:rsidRDefault="00B8160B" w:rsidP="00F2247A">
            <w:pPr>
              <w:jc w:val="both"/>
              <w:rPr>
                <w:b/>
                <w:bCs/>
              </w:rPr>
            </w:pPr>
            <w:r>
              <w:rPr>
                <w:b/>
                <w:bCs/>
              </w:rPr>
              <w:t>Miesto konania TK</w:t>
            </w:r>
          </w:p>
        </w:tc>
        <w:tc>
          <w:tcPr>
            <w:tcW w:w="5239" w:type="dxa"/>
          </w:tcPr>
          <w:p w14:paraId="32C35F7F" w14:textId="7B0B5DE7" w:rsidR="00A8672B" w:rsidRDefault="00A8672B" w:rsidP="00A8672B">
            <w:pPr>
              <w:jc w:val="both"/>
            </w:pPr>
            <w:r w:rsidRPr="00A8672B">
              <w:t>Spoločenský dom</w:t>
            </w:r>
          </w:p>
          <w:p w14:paraId="1052FCDA" w14:textId="0C335565" w:rsidR="00B8160B" w:rsidRDefault="00B8160B" w:rsidP="00A8672B">
            <w:pPr>
              <w:jc w:val="both"/>
            </w:pPr>
            <w:r w:rsidRPr="00D60E76">
              <w:t>Nám. Ľ.</w:t>
            </w:r>
            <w:r>
              <w:t xml:space="preserve"> </w:t>
            </w:r>
            <w:r w:rsidRPr="00D60E76">
              <w:t>Štúra 2357/2, 95501 Topoľčany</w:t>
            </w:r>
          </w:p>
        </w:tc>
      </w:tr>
      <w:tr w:rsidR="00CC77D8" w14:paraId="5A6F0762" w14:textId="77777777" w:rsidTr="00E12B0E">
        <w:tc>
          <w:tcPr>
            <w:tcW w:w="3823" w:type="dxa"/>
          </w:tcPr>
          <w:p w14:paraId="7C0BCC4B" w14:textId="5B740299" w:rsidR="00CC77D8" w:rsidRDefault="00CC77D8" w:rsidP="00F2247A">
            <w:pPr>
              <w:jc w:val="both"/>
              <w:rPr>
                <w:b/>
                <w:bCs/>
              </w:rPr>
            </w:pPr>
            <w:r>
              <w:rPr>
                <w:b/>
                <w:bCs/>
              </w:rPr>
              <w:t>Názov hospodárskeho subjektu</w:t>
            </w:r>
          </w:p>
        </w:tc>
        <w:tc>
          <w:tcPr>
            <w:tcW w:w="5239" w:type="dxa"/>
          </w:tcPr>
          <w:p w14:paraId="6BA956AC" w14:textId="67F35732" w:rsidR="00CC77D8" w:rsidRPr="00B8160B" w:rsidRDefault="00B8160B" w:rsidP="00F2247A">
            <w:pPr>
              <w:jc w:val="both"/>
            </w:pPr>
            <w:r>
              <w:t>Účastník TK vyplní</w:t>
            </w:r>
          </w:p>
        </w:tc>
      </w:tr>
      <w:tr w:rsidR="00CC77D8" w14:paraId="58138460" w14:textId="77777777" w:rsidTr="00E12B0E">
        <w:tc>
          <w:tcPr>
            <w:tcW w:w="3823" w:type="dxa"/>
          </w:tcPr>
          <w:p w14:paraId="707B2107" w14:textId="4FA775B3" w:rsidR="00CC77D8" w:rsidRDefault="00CC77D8" w:rsidP="00F2247A">
            <w:pPr>
              <w:jc w:val="both"/>
              <w:rPr>
                <w:b/>
                <w:bCs/>
              </w:rPr>
            </w:pPr>
            <w:r>
              <w:rPr>
                <w:b/>
                <w:bCs/>
              </w:rPr>
              <w:t>IČO</w:t>
            </w:r>
          </w:p>
        </w:tc>
        <w:tc>
          <w:tcPr>
            <w:tcW w:w="5239" w:type="dxa"/>
          </w:tcPr>
          <w:p w14:paraId="3EAEEEFF" w14:textId="1C261121" w:rsidR="00CC77D8" w:rsidRDefault="00B8160B" w:rsidP="00F2247A">
            <w:pPr>
              <w:jc w:val="both"/>
              <w:rPr>
                <w:b/>
                <w:bCs/>
              </w:rPr>
            </w:pPr>
            <w:r>
              <w:t>Účastník TK vyplní</w:t>
            </w:r>
          </w:p>
        </w:tc>
      </w:tr>
      <w:tr w:rsidR="00CC77D8" w14:paraId="731F960B" w14:textId="77777777" w:rsidTr="00E12B0E">
        <w:tc>
          <w:tcPr>
            <w:tcW w:w="3823" w:type="dxa"/>
          </w:tcPr>
          <w:p w14:paraId="1A47CC39" w14:textId="32A9AF9B" w:rsidR="00CC77D8" w:rsidRDefault="00CC77D8" w:rsidP="00F2247A">
            <w:pPr>
              <w:jc w:val="both"/>
              <w:rPr>
                <w:b/>
                <w:bCs/>
              </w:rPr>
            </w:pPr>
            <w:r>
              <w:rPr>
                <w:b/>
                <w:bCs/>
              </w:rPr>
              <w:t>Adresa sídla alebo miesta podnikania</w:t>
            </w:r>
          </w:p>
        </w:tc>
        <w:tc>
          <w:tcPr>
            <w:tcW w:w="5239" w:type="dxa"/>
          </w:tcPr>
          <w:p w14:paraId="4F72687E" w14:textId="7B6BD9E1" w:rsidR="00CC77D8" w:rsidRDefault="00B8160B" w:rsidP="00F2247A">
            <w:pPr>
              <w:jc w:val="both"/>
              <w:rPr>
                <w:b/>
                <w:bCs/>
              </w:rPr>
            </w:pPr>
            <w:r>
              <w:t>Účastník TK vyplní</w:t>
            </w:r>
          </w:p>
        </w:tc>
      </w:tr>
      <w:tr w:rsidR="00CC77D8" w14:paraId="5B3D123F" w14:textId="77777777" w:rsidTr="00E12B0E">
        <w:tc>
          <w:tcPr>
            <w:tcW w:w="3823" w:type="dxa"/>
          </w:tcPr>
          <w:p w14:paraId="0D0E0D4C" w14:textId="4E30AE94" w:rsidR="00CC77D8" w:rsidRDefault="00CC77D8" w:rsidP="00F2247A">
            <w:pPr>
              <w:jc w:val="both"/>
              <w:rPr>
                <w:b/>
                <w:bCs/>
              </w:rPr>
            </w:pPr>
            <w:r>
              <w:rPr>
                <w:b/>
                <w:bCs/>
              </w:rPr>
              <w:t>Oprávnený zástupca na TK</w:t>
            </w:r>
            <w:r>
              <w:rPr>
                <w:rStyle w:val="Odkaznapoznmkupodiarou"/>
                <w:b/>
                <w:bCs/>
              </w:rPr>
              <w:footnoteReference w:id="2"/>
            </w:r>
            <w:r w:rsidR="001E3FE3">
              <w:rPr>
                <w:b/>
                <w:bCs/>
              </w:rPr>
              <w:t xml:space="preserve"> (meno, priezvisko, tel. kontakt, emailový kontakt)</w:t>
            </w:r>
          </w:p>
        </w:tc>
        <w:tc>
          <w:tcPr>
            <w:tcW w:w="5239" w:type="dxa"/>
          </w:tcPr>
          <w:p w14:paraId="6F20DFF8" w14:textId="73928419" w:rsidR="00CC77D8" w:rsidRDefault="00B8160B" w:rsidP="00F2247A">
            <w:pPr>
              <w:jc w:val="both"/>
              <w:rPr>
                <w:b/>
                <w:bCs/>
              </w:rPr>
            </w:pPr>
            <w:r>
              <w:t>Účastník TK vyplní</w:t>
            </w:r>
          </w:p>
        </w:tc>
      </w:tr>
      <w:tr w:rsidR="00CC77D8" w14:paraId="60FB2706" w14:textId="77777777" w:rsidTr="00E12B0E">
        <w:tc>
          <w:tcPr>
            <w:tcW w:w="3823" w:type="dxa"/>
          </w:tcPr>
          <w:p w14:paraId="3B42D82D" w14:textId="4A9EC7D0" w:rsidR="00CC77D8" w:rsidRDefault="001E3FE3" w:rsidP="00F2247A">
            <w:pPr>
              <w:jc w:val="both"/>
              <w:rPr>
                <w:b/>
                <w:bCs/>
              </w:rPr>
            </w:pPr>
            <w:r>
              <w:rPr>
                <w:b/>
                <w:bCs/>
              </w:rPr>
              <w:t>Podpis oprávneného zástupcu, že sa oboznámil s právnou úpravou TK podľa zákona o verejnom obstarávaní</w:t>
            </w:r>
            <w:r>
              <w:rPr>
                <w:rStyle w:val="Odkaznapoznmkupodiarou"/>
                <w:b/>
                <w:bCs/>
              </w:rPr>
              <w:footnoteReference w:id="3"/>
            </w:r>
          </w:p>
        </w:tc>
        <w:tc>
          <w:tcPr>
            <w:tcW w:w="5239" w:type="dxa"/>
          </w:tcPr>
          <w:p w14:paraId="0E6C04A7" w14:textId="7DF39D97" w:rsidR="00CC77D8" w:rsidRPr="00B8160B" w:rsidRDefault="00B8160B" w:rsidP="00F2247A">
            <w:pPr>
              <w:jc w:val="both"/>
            </w:pPr>
            <w:r>
              <w:t>Oprávnená osoba podpíše</w:t>
            </w:r>
          </w:p>
        </w:tc>
      </w:tr>
      <w:tr w:rsidR="001E3FE3" w14:paraId="712F67B3" w14:textId="77777777" w:rsidTr="00E12B0E">
        <w:tc>
          <w:tcPr>
            <w:tcW w:w="3823" w:type="dxa"/>
          </w:tcPr>
          <w:p w14:paraId="6042F1D5" w14:textId="6A1F8AB3" w:rsidR="001E3FE3" w:rsidRDefault="001E3FE3" w:rsidP="00F2247A">
            <w:pPr>
              <w:jc w:val="both"/>
              <w:rPr>
                <w:b/>
                <w:bCs/>
              </w:rPr>
            </w:pPr>
            <w:r>
              <w:rPr>
                <w:b/>
                <w:bCs/>
              </w:rPr>
              <w:t xml:space="preserve">Súhlas oprávneného zástupcu </w:t>
            </w:r>
            <w:r w:rsidR="00B8160B">
              <w:rPr>
                <w:b/>
                <w:bCs/>
              </w:rPr>
              <w:t>s vyhotovovaním zvukového záznamu, ktorý slúži na prípravu zápisnice z TK</w:t>
            </w:r>
          </w:p>
        </w:tc>
        <w:tc>
          <w:tcPr>
            <w:tcW w:w="5239" w:type="dxa"/>
          </w:tcPr>
          <w:p w14:paraId="0344604F" w14:textId="30FB7838" w:rsidR="001E3FE3" w:rsidRPr="00B8160B" w:rsidRDefault="00B8160B" w:rsidP="00F2247A">
            <w:pPr>
              <w:jc w:val="both"/>
            </w:pPr>
            <w:r>
              <w:t>Oprávnená osoba pod</w:t>
            </w:r>
            <w:r w:rsidR="00E80A59">
              <w:t>p</w:t>
            </w:r>
            <w:r>
              <w:t>íše</w:t>
            </w:r>
          </w:p>
        </w:tc>
      </w:tr>
    </w:tbl>
    <w:p w14:paraId="478D6657" w14:textId="77777777" w:rsidR="00CC77D8" w:rsidRPr="00CC77D8" w:rsidRDefault="00CC77D8" w:rsidP="00F2247A">
      <w:pPr>
        <w:jc w:val="both"/>
        <w:rPr>
          <w:b/>
          <w:bCs/>
        </w:rPr>
      </w:pPr>
    </w:p>
    <w:p w14:paraId="1B750E06" w14:textId="58C13C7C" w:rsidR="00486D7B" w:rsidRDefault="00B8160B" w:rsidP="00D60E76">
      <w:pPr>
        <w:jc w:val="both"/>
      </w:pPr>
      <w:r>
        <w:t>Okruhy otázok, ktoré budú podkladom na rokovanie v rámci TK:</w:t>
      </w:r>
    </w:p>
    <w:p w14:paraId="083A37D1" w14:textId="3C7C0D71" w:rsidR="00B8160B" w:rsidRDefault="00B8160B" w:rsidP="00D60E76">
      <w:pPr>
        <w:jc w:val="both"/>
      </w:pPr>
    </w:p>
    <w:p w14:paraId="2DF8E130" w14:textId="453179F8" w:rsidR="002A4F63" w:rsidRDefault="00B8160B" w:rsidP="00B8160B">
      <w:pPr>
        <w:pStyle w:val="Odsekzoznamu"/>
        <w:numPr>
          <w:ilvl w:val="0"/>
          <w:numId w:val="1"/>
        </w:numPr>
        <w:jc w:val="both"/>
      </w:pPr>
      <w:r>
        <w:t xml:space="preserve">Aká je predpokladaná hodnota (cena bez DPH) </w:t>
      </w:r>
      <w:r w:rsidR="002A4F63" w:rsidRPr="002A4F63">
        <w:t>Mestsk</w:t>
      </w:r>
      <w:r w:rsidR="002A4F63">
        <w:t>ého</w:t>
      </w:r>
      <w:r w:rsidR="002A4F63" w:rsidRPr="002A4F63">
        <w:t xml:space="preserve"> parkovac</w:t>
      </w:r>
      <w:r w:rsidR="002A4F63">
        <w:t>ieho</w:t>
      </w:r>
      <w:r w:rsidR="002A4F63" w:rsidRPr="002A4F63">
        <w:t xml:space="preserve"> systém</w:t>
      </w:r>
      <w:r w:rsidR="002A4F63">
        <w:t>u, ktorý by zahŕňal vývoj, dodávku (implementáciu), údržbu systému po dobu 10 rokov?</w:t>
      </w:r>
    </w:p>
    <w:p w14:paraId="1EE4F5EB" w14:textId="72551062" w:rsidR="002A4F63" w:rsidRDefault="002A4F63" w:rsidP="00B8160B">
      <w:pPr>
        <w:pStyle w:val="Odsekzoznamu"/>
        <w:numPr>
          <w:ilvl w:val="0"/>
          <w:numId w:val="1"/>
        </w:numPr>
        <w:jc w:val="both"/>
      </w:pPr>
      <w:r>
        <w:t xml:space="preserve">Je doba 10 rokov životnosti a údržby systému stanovená správne alebo systém zastará v nejakej inej kratšej dobe? </w:t>
      </w:r>
    </w:p>
    <w:p w14:paraId="3B9F2880" w14:textId="77777777" w:rsidR="002A4F63" w:rsidRDefault="002A4F63" w:rsidP="00B8160B">
      <w:pPr>
        <w:pStyle w:val="Odsekzoznamu"/>
        <w:numPr>
          <w:ilvl w:val="0"/>
          <w:numId w:val="1"/>
        </w:numPr>
        <w:jc w:val="both"/>
      </w:pPr>
      <w:r>
        <w:t xml:space="preserve">Viete aspoň orientačne </w:t>
      </w:r>
      <w:proofErr w:type="spellStart"/>
      <w:r>
        <w:t>naceniť</w:t>
      </w:r>
      <w:proofErr w:type="spellEnd"/>
      <w:r>
        <w:t xml:space="preserve"> vývoj systému?</w:t>
      </w:r>
    </w:p>
    <w:p w14:paraId="1C318F63" w14:textId="3495C640" w:rsidR="002A4F63" w:rsidRDefault="002A4F63" w:rsidP="00B8160B">
      <w:pPr>
        <w:pStyle w:val="Odsekzoznamu"/>
        <w:numPr>
          <w:ilvl w:val="0"/>
          <w:numId w:val="1"/>
        </w:numPr>
        <w:jc w:val="both"/>
      </w:pPr>
      <w:r>
        <w:t xml:space="preserve">Viete aspoň orientačne </w:t>
      </w:r>
      <w:proofErr w:type="spellStart"/>
      <w:r>
        <w:t>naceniť</w:t>
      </w:r>
      <w:proofErr w:type="spellEnd"/>
      <w:r>
        <w:t xml:space="preserve"> dodávku/implementáciu systému – min. integrovanie parkovacích automatov, mobilného kontrolného </w:t>
      </w:r>
      <w:r w:rsidR="00E84653">
        <w:t>systému</w:t>
      </w:r>
      <w:r>
        <w:t xml:space="preserve">, policajného dohľadu, </w:t>
      </w:r>
      <w:proofErr w:type="spellStart"/>
      <w:r>
        <w:t>kontroling</w:t>
      </w:r>
      <w:proofErr w:type="spellEnd"/>
      <w:r w:rsidR="00865E83">
        <w:t>?</w:t>
      </w:r>
    </w:p>
    <w:p w14:paraId="49B31277" w14:textId="79A91A96" w:rsidR="00865E83" w:rsidRDefault="00865E83" w:rsidP="00B8160B">
      <w:pPr>
        <w:pStyle w:val="Odsekzoznamu"/>
        <w:numPr>
          <w:ilvl w:val="0"/>
          <w:numId w:val="1"/>
        </w:numPr>
        <w:jc w:val="both"/>
      </w:pPr>
      <w:r>
        <w:t xml:space="preserve">Viete aspoň orientačne </w:t>
      </w:r>
      <w:proofErr w:type="spellStart"/>
      <w:r>
        <w:t>naceniť</w:t>
      </w:r>
      <w:proofErr w:type="spellEnd"/>
      <w:r>
        <w:t xml:space="preserve"> údržbu/aktualizácie systému po dobu 10 rokov?</w:t>
      </w:r>
    </w:p>
    <w:p w14:paraId="778BAEB7" w14:textId="4054158B" w:rsidR="002A4F63" w:rsidRDefault="00865E83" w:rsidP="00B8160B">
      <w:pPr>
        <w:pStyle w:val="Odsekzoznamu"/>
        <w:numPr>
          <w:ilvl w:val="0"/>
          <w:numId w:val="1"/>
        </w:numPr>
        <w:jc w:val="both"/>
      </w:pPr>
      <w:r>
        <w:t>Aké ďalšie náklady vyvolá dodávka systému?</w:t>
      </w:r>
    </w:p>
    <w:p w14:paraId="4761A0EC" w14:textId="13C15072" w:rsidR="002A4F63" w:rsidRDefault="00D4643A" w:rsidP="00B8160B">
      <w:pPr>
        <w:pStyle w:val="Odsekzoznamu"/>
        <w:numPr>
          <w:ilvl w:val="0"/>
          <w:numId w:val="1"/>
        </w:numPr>
        <w:jc w:val="both"/>
      </w:pPr>
      <w:r>
        <w:t>Sú na trhu už „hotové riešenia“ bez potreby vývoja?</w:t>
      </w:r>
    </w:p>
    <w:p w14:paraId="7A37E5D9" w14:textId="195D9923" w:rsidR="00D4643A" w:rsidRDefault="00D4643A" w:rsidP="00B8160B">
      <w:pPr>
        <w:pStyle w:val="Odsekzoznamu"/>
        <w:numPr>
          <w:ilvl w:val="0"/>
          <w:numId w:val="1"/>
        </w:numPr>
        <w:jc w:val="both"/>
      </w:pPr>
      <w:r>
        <w:t>Ak áno, aké?</w:t>
      </w:r>
      <w:r w:rsidR="00BF7347">
        <w:t xml:space="preserve"> Sú na trhu aspoň tri „hotové riešenia“?</w:t>
      </w:r>
    </w:p>
    <w:p w14:paraId="259131CE" w14:textId="18A71234" w:rsidR="002A4F63" w:rsidRDefault="00D4643A" w:rsidP="00B8160B">
      <w:pPr>
        <w:pStyle w:val="Odsekzoznamu"/>
        <w:numPr>
          <w:ilvl w:val="0"/>
          <w:numId w:val="1"/>
        </w:numPr>
        <w:jc w:val="both"/>
      </w:pPr>
      <w:r>
        <w:t xml:space="preserve">Zahŕňa dodanie systému aj predaj parkovacích kariet? </w:t>
      </w:r>
    </w:p>
    <w:p w14:paraId="5C720751" w14:textId="6E2DB2A0" w:rsidR="00D4643A" w:rsidRDefault="00D4643A" w:rsidP="00B8160B">
      <w:pPr>
        <w:pStyle w:val="Odsekzoznamu"/>
        <w:numPr>
          <w:ilvl w:val="0"/>
          <w:numId w:val="1"/>
        </w:numPr>
        <w:jc w:val="both"/>
      </w:pPr>
      <w:r>
        <w:t>Ak áno, aká je odplata za túto funkcionalitu?</w:t>
      </w:r>
    </w:p>
    <w:p w14:paraId="6A2A860E" w14:textId="11A1ECC7" w:rsidR="00D4643A" w:rsidRDefault="00D4643A" w:rsidP="00B8160B">
      <w:pPr>
        <w:pStyle w:val="Odsekzoznamu"/>
        <w:numPr>
          <w:ilvl w:val="0"/>
          <w:numId w:val="1"/>
        </w:numPr>
        <w:jc w:val="both"/>
      </w:pPr>
      <w:r>
        <w:t>Odvíja sa táto odplata od hodnoty transakcie?</w:t>
      </w:r>
    </w:p>
    <w:p w14:paraId="0C054572" w14:textId="70DAB3BF" w:rsidR="00D4643A" w:rsidRDefault="00D4643A" w:rsidP="00B8160B">
      <w:pPr>
        <w:pStyle w:val="Odsekzoznamu"/>
        <w:numPr>
          <w:ilvl w:val="0"/>
          <w:numId w:val="1"/>
        </w:numPr>
        <w:jc w:val="both"/>
      </w:pPr>
      <w:r>
        <w:t>Je táto odplata závislá od početnosti transakcií?</w:t>
      </w:r>
    </w:p>
    <w:p w14:paraId="03173D0D" w14:textId="62ABF99C" w:rsidR="00D4643A" w:rsidRDefault="00D4643A" w:rsidP="00B8160B">
      <w:pPr>
        <w:pStyle w:val="Odsekzoznamu"/>
        <w:numPr>
          <w:ilvl w:val="0"/>
          <w:numId w:val="1"/>
        </w:numPr>
        <w:jc w:val="both"/>
      </w:pPr>
      <w:r>
        <w:t>Ako je zabezpečené vydávanie parkovacích kariet, ktoré boli kúpené prostredníctvom systému (listinne, elektronicky, cez kiosk, automat alebo inak)?</w:t>
      </w:r>
    </w:p>
    <w:p w14:paraId="33C4CF35" w14:textId="5B040F0B" w:rsidR="002A4F63" w:rsidRDefault="00BF7347" w:rsidP="00B8160B">
      <w:pPr>
        <w:pStyle w:val="Odsekzoznamu"/>
        <w:numPr>
          <w:ilvl w:val="0"/>
          <w:numId w:val="1"/>
        </w:numPr>
        <w:jc w:val="both"/>
      </w:pPr>
      <w:r>
        <w:t>Ako je zabezpečené prepojenie medzi systémom a mobilným kontrolným prostriedkom (napr. kamery mestskej polície)?</w:t>
      </w:r>
    </w:p>
    <w:p w14:paraId="0058C1AD" w14:textId="674D0B43" w:rsidR="00BF7347" w:rsidRDefault="00BF7347" w:rsidP="00B8160B">
      <w:pPr>
        <w:pStyle w:val="Odsekzoznamu"/>
        <w:numPr>
          <w:ilvl w:val="0"/>
          <w:numId w:val="1"/>
        </w:numPr>
        <w:jc w:val="both"/>
      </w:pPr>
      <w:r>
        <w:lastRenderedPageBreak/>
        <w:t>Ako je zabezpečené prepojenie dát medzi systémom a inými systémami samosprávy?</w:t>
      </w:r>
    </w:p>
    <w:p w14:paraId="11B5EA73" w14:textId="25B49F6B" w:rsidR="00BF7347" w:rsidRDefault="00BF7347" w:rsidP="00B8160B">
      <w:pPr>
        <w:pStyle w:val="Odsekzoznamu"/>
        <w:numPr>
          <w:ilvl w:val="0"/>
          <w:numId w:val="1"/>
        </w:numPr>
        <w:jc w:val="both"/>
      </w:pPr>
      <w:r>
        <w:t>Sú dáta, ktoré vygeneruje systém dostupné v </w:t>
      </w:r>
      <w:proofErr w:type="spellStart"/>
      <w:r>
        <w:t>open</w:t>
      </w:r>
      <w:proofErr w:type="spellEnd"/>
      <w:r>
        <w:t xml:space="preserve"> štandarde, </w:t>
      </w:r>
      <w:proofErr w:type="spellStart"/>
      <w:r>
        <w:t>t.j</w:t>
      </w:r>
      <w:proofErr w:type="spellEnd"/>
      <w:r>
        <w:t>. je možné s nimi aktívne pracovať?</w:t>
      </w:r>
    </w:p>
    <w:p w14:paraId="1D5482CC" w14:textId="64FFF28D" w:rsidR="00BF7347" w:rsidRDefault="00BF7347" w:rsidP="00B8160B">
      <w:pPr>
        <w:pStyle w:val="Odsekzoznamu"/>
        <w:numPr>
          <w:ilvl w:val="0"/>
          <w:numId w:val="1"/>
        </w:numPr>
        <w:jc w:val="both"/>
      </w:pPr>
      <w:r>
        <w:t>Existujú nejaké právne prekážky, ktoré by obmedzovali verejného obstarávateľa pri prepájaní systému s inými systémami, ktoré nadobudne alebo nadobudla samospráva? Je možné ďalšie prepájanie systému aj s počítačovými programami iných dodávateľov? Ak nie, žiadame vysvetliť ako je možné predísť zakázanému stavu „</w:t>
      </w:r>
      <w:proofErr w:type="spellStart"/>
      <w:r>
        <w:t>vendor</w:t>
      </w:r>
      <w:proofErr w:type="spellEnd"/>
      <w:r>
        <w:t xml:space="preserve"> </w:t>
      </w:r>
      <w:proofErr w:type="spellStart"/>
      <w:r>
        <w:t>lock</w:t>
      </w:r>
      <w:proofErr w:type="spellEnd"/>
      <w:r>
        <w:t xml:space="preserve"> in</w:t>
      </w:r>
      <w:r w:rsidR="003F0961">
        <w:t xml:space="preserve">“ pri budovaní a prepájaní s inými systémami samosprávy? </w:t>
      </w:r>
    </w:p>
    <w:p w14:paraId="4A08E7AF" w14:textId="37857DAB" w:rsidR="003F0961" w:rsidRDefault="003F0961" w:rsidP="00B8160B">
      <w:pPr>
        <w:pStyle w:val="Odsekzoznamu"/>
        <w:numPr>
          <w:ilvl w:val="0"/>
          <w:numId w:val="1"/>
        </w:numPr>
        <w:jc w:val="both"/>
      </w:pPr>
      <w:r>
        <w:t>Aké sú požiadavky na externé monitorovacie prostriedky (</w:t>
      </w:r>
      <w:r w:rsidR="00E84653" w:rsidRPr="00DD1840">
        <w:t>tablet , telefón</w:t>
      </w:r>
      <w:r w:rsidRPr="00DD1840">
        <w:t>,</w:t>
      </w:r>
      <w:r w:rsidR="00E84653" w:rsidRPr="00DD1840">
        <w:t xml:space="preserve"> nočné</w:t>
      </w:r>
      <w:r w:rsidRPr="00DD1840">
        <w:t xml:space="preserve"> kamery</w:t>
      </w:r>
      <w:r>
        <w:t>)? Sú súčasťou dodávky aj tieto tovary? Aká je predpokladaná hodnota celého systému a čo všetko systém zahŕňa?</w:t>
      </w:r>
    </w:p>
    <w:p w14:paraId="7C83865C" w14:textId="25DDE4D5" w:rsidR="003F0961" w:rsidRDefault="003F0961" w:rsidP="00B8160B">
      <w:pPr>
        <w:pStyle w:val="Odsekzoznamu"/>
        <w:numPr>
          <w:ilvl w:val="0"/>
          <w:numId w:val="1"/>
        </w:numPr>
        <w:jc w:val="both"/>
      </w:pPr>
      <w:r>
        <w:t>Čo systém nezahŕňa a čo bude potrebné zabezpečiť zo strany verejného obstarávateľa?</w:t>
      </w:r>
    </w:p>
    <w:p w14:paraId="4B84AE8C" w14:textId="77777777" w:rsidR="003F0961" w:rsidRDefault="003F0961" w:rsidP="003F0961">
      <w:pPr>
        <w:pStyle w:val="Odsekzoznamu"/>
        <w:jc w:val="both"/>
      </w:pPr>
    </w:p>
    <w:p w14:paraId="43F1861E" w14:textId="270D2943" w:rsidR="00957806" w:rsidRDefault="00957806" w:rsidP="00957806">
      <w:pPr>
        <w:jc w:val="both"/>
      </w:pPr>
    </w:p>
    <w:p w14:paraId="3EF4BA32" w14:textId="1000F591" w:rsidR="007B12DF" w:rsidRDefault="007B12DF" w:rsidP="00957806">
      <w:pPr>
        <w:jc w:val="both"/>
      </w:pPr>
      <w:r>
        <w:t xml:space="preserve">Ďalšie otázky môžu vzniknúť priamo na TK. </w:t>
      </w:r>
    </w:p>
    <w:p w14:paraId="0FD962F1" w14:textId="21B571EC" w:rsidR="002A4F63" w:rsidRDefault="002A4F63" w:rsidP="00957806">
      <w:pPr>
        <w:jc w:val="both"/>
      </w:pPr>
    </w:p>
    <w:p w14:paraId="48E03151" w14:textId="5BD0CE4F" w:rsidR="002A4F63" w:rsidRDefault="002A4F63" w:rsidP="00957806">
      <w:pPr>
        <w:jc w:val="both"/>
      </w:pPr>
    </w:p>
    <w:p w14:paraId="74879D63" w14:textId="11ADE65D" w:rsidR="002A4F63" w:rsidRDefault="002A4F63" w:rsidP="00957806">
      <w:pPr>
        <w:jc w:val="both"/>
      </w:pPr>
    </w:p>
    <w:p w14:paraId="576B39F4" w14:textId="479B1A02" w:rsidR="002A4F63" w:rsidRDefault="002A4F63" w:rsidP="00957806">
      <w:pPr>
        <w:jc w:val="both"/>
      </w:pPr>
    </w:p>
    <w:p w14:paraId="2E0EC2BB" w14:textId="20BFF4CB" w:rsidR="00EE5FF5" w:rsidRDefault="002A4F63" w:rsidP="00957806">
      <w:pPr>
        <w:jc w:val="both"/>
      </w:pPr>
      <w:r>
        <w:t>Príloha č. 2 - Všeobecne záväzné nariadenie mesta č. 2/2021 o dočasnom parkovaní motorových vozidiel na vymedzenom území mesta Topoľčany.</w:t>
      </w:r>
    </w:p>
    <w:sectPr w:rsidR="00EE5F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638B7" w14:textId="77777777" w:rsidR="000400B8" w:rsidRDefault="000400B8" w:rsidP="00CC77D8">
      <w:pPr>
        <w:spacing w:after="0" w:line="240" w:lineRule="auto"/>
      </w:pPr>
      <w:r>
        <w:separator/>
      </w:r>
    </w:p>
  </w:endnote>
  <w:endnote w:type="continuationSeparator" w:id="0">
    <w:p w14:paraId="67DBADF2" w14:textId="77777777" w:rsidR="000400B8" w:rsidRDefault="000400B8" w:rsidP="00CC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3883A" w14:textId="77777777" w:rsidR="000400B8" w:rsidRDefault="000400B8" w:rsidP="00CC77D8">
      <w:pPr>
        <w:spacing w:after="0" w:line="240" w:lineRule="auto"/>
      </w:pPr>
      <w:r>
        <w:separator/>
      </w:r>
    </w:p>
  </w:footnote>
  <w:footnote w:type="continuationSeparator" w:id="0">
    <w:p w14:paraId="159AFC55" w14:textId="77777777" w:rsidR="000400B8" w:rsidRDefault="000400B8" w:rsidP="00CC77D8">
      <w:pPr>
        <w:spacing w:after="0" w:line="240" w:lineRule="auto"/>
      </w:pPr>
      <w:r>
        <w:continuationSeparator/>
      </w:r>
    </w:p>
  </w:footnote>
  <w:footnote w:id="1">
    <w:p w14:paraId="361338D4" w14:textId="7EFD4927" w:rsidR="00B8160B" w:rsidRDefault="00B8160B">
      <w:pPr>
        <w:pStyle w:val="Textpoznmkypodiarou"/>
      </w:pPr>
      <w:r>
        <w:rPr>
          <w:rStyle w:val="Odkaznapoznmkupodiarou"/>
        </w:rPr>
        <w:footnoteRef/>
      </w:r>
      <w:r>
        <w:t xml:space="preserve"> Verejný obstarávateľ si vyhradzuje právo zmeniť dátum, čas a prípadne aj miesto vedenia TK. O zmene budú záujemcovia o TK, ktorí prejavia záujem o účasť na TK vopred informovaní na poskytnuté emailové adresy. </w:t>
      </w:r>
    </w:p>
  </w:footnote>
  <w:footnote w:id="2">
    <w:p w14:paraId="7F090733" w14:textId="02C1F9AC" w:rsidR="00CC77D8" w:rsidRDefault="00CC77D8">
      <w:pPr>
        <w:pStyle w:val="Textpoznmkypodiarou"/>
      </w:pPr>
      <w:r>
        <w:rPr>
          <w:rStyle w:val="Odkaznapoznmkupodiarou"/>
        </w:rPr>
        <w:footnoteRef/>
      </w:r>
      <w:r>
        <w:t xml:space="preserve"> Predloží plnomocenstvo od štatutárneho orgánu na účasť na TK </w:t>
      </w:r>
      <w:r w:rsidR="001E3FE3">
        <w:t>a konanie za hospodársky subjekt v rámci TK.</w:t>
      </w:r>
    </w:p>
  </w:footnote>
  <w:footnote w:id="3">
    <w:p w14:paraId="48645C17" w14:textId="54C634B4" w:rsidR="001E3FE3" w:rsidRDefault="001E3FE3" w:rsidP="001E3FE3">
      <w:pPr>
        <w:pStyle w:val="Textpoznmkypodiarou"/>
        <w:jc w:val="both"/>
      </w:pPr>
      <w:r>
        <w:rPr>
          <w:rStyle w:val="Odkaznapoznmkupodiarou"/>
        </w:rPr>
        <w:footnoteRef/>
      </w:r>
      <w:r>
        <w:t xml:space="preserve"> Najmä § 25 a 40 ods. 7 zákona o verejnom obstarávaní - </w:t>
      </w:r>
      <w:hyperlink r:id="rId1" w:history="1">
        <w:r w:rsidRPr="004A506F">
          <w:rPr>
            <w:rStyle w:val="Hypertextovprepojenie"/>
          </w:rPr>
          <w:t>https://www.slov-lex.sk/pravne-predpisy/SK/ZZ/2015/343/20210506</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7720D"/>
    <w:multiLevelType w:val="hybridMultilevel"/>
    <w:tmpl w:val="55BA1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BAB0702"/>
    <w:multiLevelType w:val="hybridMultilevel"/>
    <w:tmpl w:val="7F820E88"/>
    <w:lvl w:ilvl="0" w:tplc="C3FE5FB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76"/>
    <w:rsid w:val="00001FC1"/>
    <w:rsid w:val="000362FD"/>
    <w:rsid w:val="000400B8"/>
    <w:rsid w:val="00045131"/>
    <w:rsid w:val="001E3FE3"/>
    <w:rsid w:val="00280699"/>
    <w:rsid w:val="002A4F63"/>
    <w:rsid w:val="002D75A1"/>
    <w:rsid w:val="002E7567"/>
    <w:rsid w:val="003159E0"/>
    <w:rsid w:val="00332311"/>
    <w:rsid w:val="00394AFB"/>
    <w:rsid w:val="003D2073"/>
    <w:rsid w:val="003F0681"/>
    <w:rsid w:val="003F0961"/>
    <w:rsid w:val="00486D7B"/>
    <w:rsid w:val="00502A82"/>
    <w:rsid w:val="00514CC1"/>
    <w:rsid w:val="005835ED"/>
    <w:rsid w:val="0071525D"/>
    <w:rsid w:val="007B12DF"/>
    <w:rsid w:val="00816C36"/>
    <w:rsid w:val="00861661"/>
    <w:rsid w:val="00865E83"/>
    <w:rsid w:val="008C38F5"/>
    <w:rsid w:val="00910523"/>
    <w:rsid w:val="00957806"/>
    <w:rsid w:val="009617B9"/>
    <w:rsid w:val="00977EBE"/>
    <w:rsid w:val="009A720C"/>
    <w:rsid w:val="009E1154"/>
    <w:rsid w:val="00A8672B"/>
    <w:rsid w:val="00AF3EF8"/>
    <w:rsid w:val="00B542EC"/>
    <w:rsid w:val="00B8160B"/>
    <w:rsid w:val="00BF7347"/>
    <w:rsid w:val="00C441FA"/>
    <w:rsid w:val="00CC77D8"/>
    <w:rsid w:val="00CD4EB5"/>
    <w:rsid w:val="00CD70D4"/>
    <w:rsid w:val="00D06FB4"/>
    <w:rsid w:val="00D42C49"/>
    <w:rsid w:val="00D4643A"/>
    <w:rsid w:val="00D60E76"/>
    <w:rsid w:val="00DD1840"/>
    <w:rsid w:val="00E12B0E"/>
    <w:rsid w:val="00E80A59"/>
    <w:rsid w:val="00E84653"/>
    <w:rsid w:val="00EA39FF"/>
    <w:rsid w:val="00ED70BE"/>
    <w:rsid w:val="00EE5FF5"/>
    <w:rsid w:val="00F2247A"/>
    <w:rsid w:val="00F31D2E"/>
    <w:rsid w:val="00F424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D703"/>
  <w15:chartTrackingRefBased/>
  <w15:docId w15:val="{7BA4B348-67DA-4CB1-A31C-0EFD38D9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C7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C77D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C77D8"/>
    <w:rPr>
      <w:sz w:val="20"/>
      <w:szCs w:val="20"/>
    </w:rPr>
  </w:style>
  <w:style w:type="character" w:styleId="Odkaznapoznmkupodiarou">
    <w:name w:val="footnote reference"/>
    <w:basedOn w:val="Predvolenpsmoodseku"/>
    <w:uiPriority w:val="99"/>
    <w:semiHidden/>
    <w:unhideWhenUsed/>
    <w:rsid w:val="00CC77D8"/>
    <w:rPr>
      <w:vertAlign w:val="superscript"/>
    </w:rPr>
  </w:style>
  <w:style w:type="character" w:styleId="Hypertextovprepojenie">
    <w:name w:val="Hyperlink"/>
    <w:basedOn w:val="Predvolenpsmoodseku"/>
    <w:uiPriority w:val="99"/>
    <w:unhideWhenUsed/>
    <w:rsid w:val="001E3FE3"/>
    <w:rPr>
      <w:color w:val="0563C1" w:themeColor="hyperlink"/>
      <w:u w:val="single"/>
    </w:rPr>
  </w:style>
  <w:style w:type="character" w:customStyle="1" w:styleId="Nevyrieenzmienka1">
    <w:name w:val="Nevyriešená zmienka1"/>
    <w:basedOn w:val="Predvolenpsmoodseku"/>
    <w:uiPriority w:val="99"/>
    <w:semiHidden/>
    <w:unhideWhenUsed/>
    <w:rsid w:val="001E3FE3"/>
    <w:rPr>
      <w:color w:val="605E5C"/>
      <w:shd w:val="clear" w:color="auto" w:fill="E1DFDD"/>
    </w:rPr>
  </w:style>
  <w:style w:type="paragraph" w:styleId="Odsekzoznamu">
    <w:name w:val="List Paragraph"/>
    <w:basedOn w:val="Normlny"/>
    <w:uiPriority w:val="34"/>
    <w:qFormat/>
    <w:rsid w:val="00B81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5/343/20210506"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94125-0E69-4E41-8E33-0F2BCE8A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965</Words>
  <Characters>5507</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 Bazala</dc:creator>
  <cp:keywords/>
  <dc:description/>
  <cp:lastModifiedBy>JUDr. Radoslav Bazala</cp:lastModifiedBy>
  <cp:revision>6</cp:revision>
  <dcterms:created xsi:type="dcterms:W3CDTF">2021-06-11T05:35:00Z</dcterms:created>
  <dcterms:modified xsi:type="dcterms:W3CDTF">2021-06-11T05:45:00Z</dcterms:modified>
</cp:coreProperties>
</file>