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19" w:rsidRPr="00754279" w:rsidRDefault="00754279" w:rsidP="0075427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542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811619" w:rsidRPr="00754279">
        <w:rPr>
          <w:rFonts w:ascii="Times New Roman" w:hAnsi="Times New Roman" w:cs="Times New Roman"/>
          <w:b/>
          <w:sz w:val="32"/>
          <w:szCs w:val="32"/>
        </w:rPr>
        <w:t xml:space="preserve">  Dodatok č. 2/2020 </w:t>
      </w:r>
    </w:p>
    <w:p w:rsidR="00754279" w:rsidRPr="00754279" w:rsidRDefault="00811619" w:rsidP="00754279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7542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k</w:t>
      </w:r>
      <w:r w:rsidRPr="00754279">
        <w:rPr>
          <w:rFonts w:ascii="Times New Roman" w:hAnsi="Times New Roman" w:cs="Times New Roman"/>
          <w:b/>
        </w:rPr>
        <w:t xml:space="preserve">  </w:t>
      </w:r>
      <w:r w:rsidRPr="00754279">
        <w:rPr>
          <w:rFonts w:ascii="Times New Roman" w:hAnsi="Times New Roman" w:cs="Times New Roman"/>
          <w:b/>
          <w:sz w:val="28"/>
          <w:szCs w:val="28"/>
        </w:rPr>
        <w:t>Zmluve o výkone správy</w:t>
      </w:r>
    </w:p>
    <w:p w:rsidR="00811619" w:rsidRPr="00754279" w:rsidRDefault="00754279" w:rsidP="0075427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11619" w:rsidRPr="00754279">
        <w:rPr>
          <w:rFonts w:ascii="Times New Roman" w:hAnsi="Times New Roman" w:cs="Times New Roman"/>
        </w:rPr>
        <w:t>uzatvorený podľa</w:t>
      </w:r>
    </w:p>
    <w:p w:rsidR="00811619" w:rsidRPr="00754279" w:rsidRDefault="00754279" w:rsidP="0075427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spellStart"/>
      <w:r w:rsidR="00811619" w:rsidRPr="00754279">
        <w:rPr>
          <w:rFonts w:ascii="Times New Roman" w:hAnsi="Times New Roman" w:cs="Times New Roman"/>
        </w:rPr>
        <w:t>ust</w:t>
      </w:r>
      <w:proofErr w:type="spellEnd"/>
      <w:r w:rsidR="00811619" w:rsidRPr="00754279">
        <w:rPr>
          <w:rFonts w:ascii="Times New Roman" w:hAnsi="Times New Roman" w:cs="Times New Roman"/>
        </w:rPr>
        <w:t>. § 261 ods. 2 a </w:t>
      </w:r>
      <w:proofErr w:type="spellStart"/>
      <w:r w:rsidR="00811619" w:rsidRPr="00754279">
        <w:rPr>
          <w:rFonts w:ascii="Times New Roman" w:hAnsi="Times New Roman" w:cs="Times New Roman"/>
        </w:rPr>
        <w:t>nasl</w:t>
      </w:r>
      <w:proofErr w:type="spellEnd"/>
      <w:r w:rsidR="00811619" w:rsidRPr="00754279">
        <w:rPr>
          <w:rFonts w:ascii="Times New Roman" w:hAnsi="Times New Roman" w:cs="Times New Roman"/>
        </w:rPr>
        <w:t xml:space="preserve">. Obchodného zákonníka                                                             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</w:rPr>
      </w:pP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54279">
        <w:rPr>
          <w:rFonts w:ascii="Times New Roman" w:hAnsi="Times New Roman" w:cs="Times New Roman"/>
          <w:b/>
        </w:rPr>
        <w:t>Vlastník:</w:t>
      </w:r>
      <w:r w:rsidRPr="007542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4279">
        <w:rPr>
          <w:rFonts w:ascii="Times New Roman" w:hAnsi="Times New Roman" w:cs="Times New Roman"/>
          <w:b/>
          <w:sz w:val="24"/>
          <w:szCs w:val="24"/>
        </w:rPr>
        <w:t>MESTO TOPOĽČANY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279">
        <w:rPr>
          <w:rFonts w:ascii="Times New Roman" w:hAnsi="Times New Roman" w:cs="Times New Roman"/>
          <w:sz w:val="24"/>
          <w:szCs w:val="24"/>
        </w:rPr>
        <w:tab/>
      </w:r>
      <w:r w:rsidRPr="00754279">
        <w:rPr>
          <w:rFonts w:ascii="Times New Roman" w:hAnsi="Times New Roman" w:cs="Times New Roman"/>
          <w:sz w:val="24"/>
          <w:szCs w:val="24"/>
        </w:rPr>
        <w:tab/>
        <w:t xml:space="preserve">     Sídlo: Topoľčany, Nám. M. R. Štefánika 1/1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279">
        <w:rPr>
          <w:rFonts w:ascii="Times New Roman" w:hAnsi="Times New Roman" w:cs="Times New Roman"/>
          <w:sz w:val="24"/>
          <w:szCs w:val="24"/>
        </w:rPr>
        <w:tab/>
      </w:r>
      <w:r w:rsidRPr="00754279">
        <w:rPr>
          <w:rFonts w:ascii="Times New Roman" w:hAnsi="Times New Roman" w:cs="Times New Roman"/>
          <w:sz w:val="24"/>
          <w:szCs w:val="24"/>
        </w:rPr>
        <w:tab/>
        <w:t xml:space="preserve">     Štatutárny orgán: JUDr. Alexandra Gieciová, primátorka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Cs w:val="24"/>
        </w:rPr>
      </w:pPr>
      <w:r w:rsidRPr="00754279">
        <w:rPr>
          <w:rFonts w:ascii="Times New Roman" w:hAnsi="Times New Roman" w:cs="Times New Roman"/>
          <w:szCs w:val="24"/>
        </w:rPr>
        <w:tab/>
      </w:r>
      <w:r w:rsidRPr="00754279">
        <w:rPr>
          <w:rFonts w:ascii="Times New Roman" w:hAnsi="Times New Roman" w:cs="Times New Roman"/>
          <w:szCs w:val="24"/>
        </w:rPr>
        <w:tab/>
        <w:t xml:space="preserve">     IČO: 00 311 162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279">
        <w:rPr>
          <w:rFonts w:ascii="Times New Roman" w:hAnsi="Times New Roman" w:cs="Times New Roman"/>
          <w:sz w:val="24"/>
          <w:szCs w:val="24"/>
        </w:rPr>
        <w:tab/>
      </w:r>
      <w:r w:rsidRPr="00754279">
        <w:rPr>
          <w:rFonts w:ascii="Times New Roman" w:hAnsi="Times New Roman" w:cs="Times New Roman"/>
          <w:sz w:val="24"/>
          <w:szCs w:val="24"/>
        </w:rPr>
        <w:tab/>
        <w:t xml:space="preserve">     DIČ: 2021248537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Cs w:val="24"/>
        </w:rPr>
      </w:pPr>
      <w:r w:rsidRPr="00754279">
        <w:rPr>
          <w:rFonts w:ascii="Times New Roman" w:hAnsi="Times New Roman" w:cs="Times New Roman"/>
          <w:szCs w:val="24"/>
        </w:rPr>
        <w:tab/>
      </w:r>
      <w:r w:rsidRPr="00754279">
        <w:rPr>
          <w:rFonts w:ascii="Times New Roman" w:hAnsi="Times New Roman" w:cs="Times New Roman"/>
          <w:szCs w:val="24"/>
        </w:rPr>
        <w:tab/>
        <w:t xml:space="preserve">     Bankové spojenie: VÚB Topoľčany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Cs w:val="24"/>
        </w:rPr>
      </w:pPr>
      <w:r w:rsidRPr="00754279">
        <w:rPr>
          <w:rFonts w:ascii="Times New Roman" w:hAnsi="Times New Roman" w:cs="Times New Roman"/>
          <w:szCs w:val="24"/>
        </w:rPr>
        <w:tab/>
      </w:r>
      <w:r w:rsidRPr="00754279">
        <w:rPr>
          <w:rFonts w:ascii="Times New Roman" w:hAnsi="Times New Roman" w:cs="Times New Roman"/>
          <w:szCs w:val="24"/>
        </w:rPr>
        <w:tab/>
        <w:t xml:space="preserve">     Číslo účtu: SK23 0200 0000 </w:t>
      </w:r>
      <w:proofErr w:type="spellStart"/>
      <w:r w:rsidRPr="00754279">
        <w:rPr>
          <w:rFonts w:ascii="Times New Roman" w:hAnsi="Times New Roman" w:cs="Times New Roman"/>
          <w:szCs w:val="24"/>
        </w:rPr>
        <w:t>0000</w:t>
      </w:r>
      <w:proofErr w:type="spellEnd"/>
      <w:r w:rsidRPr="00754279">
        <w:rPr>
          <w:rFonts w:ascii="Times New Roman" w:hAnsi="Times New Roman" w:cs="Times New Roman"/>
          <w:szCs w:val="24"/>
        </w:rPr>
        <w:t xml:space="preserve"> 0022 7192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Cs w:val="24"/>
        </w:rPr>
      </w:pPr>
      <w:r w:rsidRPr="00754279">
        <w:rPr>
          <w:rFonts w:ascii="Times New Roman" w:hAnsi="Times New Roman" w:cs="Times New Roman"/>
          <w:szCs w:val="24"/>
        </w:rPr>
        <w:t xml:space="preserve">                        </w:t>
      </w:r>
      <w:r w:rsidR="00754279">
        <w:rPr>
          <w:rFonts w:ascii="Times New Roman" w:hAnsi="Times New Roman" w:cs="Times New Roman"/>
          <w:szCs w:val="24"/>
        </w:rPr>
        <w:t xml:space="preserve">  </w:t>
      </w:r>
      <w:r w:rsidRPr="00754279">
        <w:rPr>
          <w:rFonts w:ascii="Times New Roman" w:hAnsi="Times New Roman" w:cs="Times New Roman"/>
          <w:szCs w:val="24"/>
        </w:rPr>
        <w:t xml:space="preserve">    / ďalej len ”vlastník”/</w:t>
      </w:r>
    </w:p>
    <w:p w:rsidR="00811619" w:rsidRPr="00754279" w:rsidRDefault="00811619" w:rsidP="00811619">
      <w:pPr>
        <w:pStyle w:val="Zkladntext1"/>
        <w:spacing w:line="240" w:lineRule="auto"/>
        <w:rPr>
          <w:b/>
          <w:noProof w:val="0"/>
          <w:szCs w:val="24"/>
        </w:rPr>
      </w:pPr>
      <w:r w:rsidRPr="00754279">
        <w:rPr>
          <w:b/>
          <w:noProof w:val="0"/>
          <w:szCs w:val="24"/>
        </w:rPr>
        <w:t>a</w:t>
      </w:r>
    </w:p>
    <w:p w:rsidR="00811619" w:rsidRPr="00754279" w:rsidRDefault="00811619" w:rsidP="00811619">
      <w:pPr>
        <w:pStyle w:val="Zkladntext1"/>
        <w:spacing w:line="240" w:lineRule="auto"/>
        <w:rPr>
          <w:b/>
          <w:noProof w:val="0"/>
          <w:szCs w:val="24"/>
        </w:rPr>
      </w:pPr>
    </w:p>
    <w:p w:rsidR="00811619" w:rsidRPr="00754279" w:rsidRDefault="00811619" w:rsidP="00811619">
      <w:pPr>
        <w:pStyle w:val="Zkladntext1"/>
        <w:spacing w:line="240" w:lineRule="auto"/>
        <w:rPr>
          <w:b/>
          <w:noProof w:val="0"/>
          <w:szCs w:val="24"/>
        </w:rPr>
      </w:pPr>
      <w:r w:rsidRPr="00754279">
        <w:rPr>
          <w:b/>
          <w:noProof w:val="0"/>
          <w:szCs w:val="24"/>
        </w:rPr>
        <w:t>Správca:             MESTSKÉ SLUŽBY TOPOĽČANY, s.r.o.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b/>
          <w:noProof w:val="0"/>
          <w:szCs w:val="24"/>
        </w:rPr>
        <w:t xml:space="preserve">                            </w:t>
      </w:r>
      <w:r w:rsidRPr="00754279">
        <w:rPr>
          <w:noProof w:val="0"/>
          <w:szCs w:val="24"/>
        </w:rPr>
        <w:t>Sídlo:</w:t>
      </w:r>
      <w:r w:rsidRPr="00754279">
        <w:rPr>
          <w:b/>
          <w:noProof w:val="0"/>
          <w:szCs w:val="24"/>
        </w:rPr>
        <w:t xml:space="preserve"> </w:t>
      </w:r>
      <w:r w:rsidRPr="00754279">
        <w:rPr>
          <w:noProof w:val="0"/>
          <w:szCs w:val="24"/>
        </w:rPr>
        <w:t>Topoľčany, Nám. M. R. Štefánika 1/1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Štatutárny orgán: Mgr. Martin Bucko, konateľ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IČO: 44 818 378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DIČ: 2022854053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Bankové spojenie: VÚB Topoľčany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Číslo účtu: </w:t>
      </w:r>
      <w:r w:rsidRPr="00754279">
        <w:rPr>
          <w:szCs w:val="24"/>
        </w:rPr>
        <w:t xml:space="preserve">SK49  0200 0000 0026 23092756 </w:t>
      </w:r>
    </w:p>
    <w:p w:rsidR="00811619" w:rsidRPr="0075427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754279">
        <w:rPr>
          <w:noProof w:val="0"/>
          <w:szCs w:val="24"/>
        </w:rPr>
        <w:t xml:space="preserve">                            / ďalej len ”</w:t>
      </w:r>
      <w:r w:rsidRPr="00124993">
        <w:rPr>
          <w:noProof w:val="0"/>
          <w:szCs w:val="24"/>
        </w:rPr>
        <w:t>správca</w:t>
      </w:r>
      <w:r w:rsidRPr="00754279">
        <w:rPr>
          <w:noProof w:val="0"/>
          <w:szCs w:val="24"/>
        </w:rPr>
        <w:t>”/</w:t>
      </w:r>
    </w:p>
    <w:p w:rsidR="00811619" w:rsidRPr="00811619" w:rsidRDefault="00811619" w:rsidP="00811619">
      <w:pPr>
        <w:pStyle w:val="Zkladntext1"/>
        <w:spacing w:line="240" w:lineRule="auto"/>
        <w:rPr>
          <w:noProof w:val="0"/>
          <w:szCs w:val="24"/>
        </w:rPr>
      </w:pPr>
    </w:p>
    <w:p w:rsidR="00811619" w:rsidRDefault="00811619" w:rsidP="00811619">
      <w:pPr>
        <w:pStyle w:val="Zkladntext1"/>
        <w:spacing w:line="240" w:lineRule="auto"/>
        <w:rPr>
          <w:noProof w:val="0"/>
          <w:szCs w:val="24"/>
        </w:rPr>
      </w:pPr>
      <w:r w:rsidRPr="00811619">
        <w:rPr>
          <w:noProof w:val="0"/>
          <w:szCs w:val="24"/>
        </w:rPr>
        <w:t xml:space="preserve">Zmluvné strany Zmluvy o výkone správy č. 72/2018/O uzatvorenej dňa 1.10.2018 uzatvárajú v súlade s uznesením </w:t>
      </w:r>
      <w:proofErr w:type="spellStart"/>
      <w:r w:rsidRPr="00811619">
        <w:rPr>
          <w:noProof w:val="0"/>
          <w:szCs w:val="24"/>
        </w:rPr>
        <w:t>MsZ</w:t>
      </w:r>
      <w:proofErr w:type="spellEnd"/>
      <w:r w:rsidRPr="00811619">
        <w:rPr>
          <w:noProof w:val="0"/>
          <w:szCs w:val="24"/>
        </w:rPr>
        <w:t xml:space="preserve"> v Topoľčanoch č. 2</w:t>
      </w:r>
      <w:r>
        <w:rPr>
          <w:noProof w:val="0"/>
          <w:szCs w:val="24"/>
        </w:rPr>
        <w:t>52</w:t>
      </w:r>
      <w:r w:rsidRPr="00811619">
        <w:rPr>
          <w:noProof w:val="0"/>
          <w:szCs w:val="24"/>
        </w:rPr>
        <w:t>/1</w:t>
      </w:r>
      <w:r>
        <w:rPr>
          <w:noProof w:val="0"/>
          <w:szCs w:val="24"/>
        </w:rPr>
        <w:t>1</w:t>
      </w:r>
      <w:r w:rsidRPr="00811619">
        <w:rPr>
          <w:noProof w:val="0"/>
          <w:szCs w:val="24"/>
        </w:rPr>
        <w:t xml:space="preserve">/2019 zo dňa </w:t>
      </w:r>
      <w:r>
        <w:rPr>
          <w:noProof w:val="0"/>
          <w:szCs w:val="24"/>
        </w:rPr>
        <w:t>11</w:t>
      </w:r>
      <w:r w:rsidRPr="00811619">
        <w:rPr>
          <w:noProof w:val="0"/>
          <w:szCs w:val="24"/>
        </w:rPr>
        <w:t>.1</w:t>
      </w:r>
      <w:r>
        <w:rPr>
          <w:noProof w:val="0"/>
          <w:szCs w:val="24"/>
        </w:rPr>
        <w:t>2</w:t>
      </w:r>
      <w:r w:rsidRPr="00811619">
        <w:rPr>
          <w:noProof w:val="0"/>
          <w:szCs w:val="24"/>
        </w:rPr>
        <w:t xml:space="preserve">.2019 tento dodatok č. </w:t>
      </w:r>
      <w:r>
        <w:rPr>
          <w:noProof w:val="0"/>
          <w:szCs w:val="24"/>
        </w:rPr>
        <w:t>2</w:t>
      </w:r>
      <w:r w:rsidRPr="00811619">
        <w:rPr>
          <w:noProof w:val="0"/>
          <w:szCs w:val="24"/>
        </w:rPr>
        <w:t>/20</w:t>
      </w:r>
      <w:r>
        <w:rPr>
          <w:noProof w:val="0"/>
          <w:szCs w:val="24"/>
        </w:rPr>
        <w:t>20</w:t>
      </w:r>
      <w:r w:rsidRPr="00811619">
        <w:rPr>
          <w:noProof w:val="0"/>
          <w:szCs w:val="24"/>
        </w:rPr>
        <w:t xml:space="preserve">, ktorým sa menia nasledujúce ustanovenia zmluvy: </w:t>
      </w:r>
    </w:p>
    <w:p w:rsidR="00754279" w:rsidRPr="00811619" w:rsidRDefault="00754279" w:rsidP="00811619">
      <w:pPr>
        <w:pStyle w:val="Zkladntext1"/>
        <w:spacing w:line="240" w:lineRule="auto"/>
        <w:rPr>
          <w:noProof w:val="0"/>
          <w:szCs w:val="24"/>
        </w:rPr>
      </w:pPr>
    </w:p>
    <w:p w:rsidR="00811619" w:rsidRPr="00811619" w:rsidRDefault="00811619" w:rsidP="00811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619">
        <w:rPr>
          <w:rFonts w:ascii="Times New Roman" w:hAnsi="Times New Roman" w:cs="Times New Roman"/>
          <w:b/>
          <w:sz w:val="24"/>
          <w:szCs w:val="24"/>
        </w:rPr>
        <w:t>I.</w:t>
      </w:r>
    </w:p>
    <w:p w:rsidR="00811619" w:rsidRDefault="00754279" w:rsidP="0075427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542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11619" w:rsidRPr="00754279"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754279" w:rsidRPr="00754279" w:rsidRDefault="00754279" w:rsidP="0075427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11619" w:rsidRPr="00754279" w:rsidRDefault="00F01DF9" w:rsidP="00F01DF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1619" w:rsidRPr="00754279">
        <w:rPr>
          <w:rFonts w:ascii="Times New Roman" w:hAnsi="Times New Roman" w:cs="Times New Roman"/>
          <w:sz w:val="24"/>
          <w:szCs w:val="24"/>
        </w:rPr>
        <w:t xml:space="preserve">Správca sa zaväzuje, že v rozsahu dojednanom v tejto zmluve a za podmienok v nej 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4279">
        <w:rPr>
          <w:rFonts w:ascii="Times New Roman" w:hAnsi="Times New Roman" w:cs="Times New Roman"/>
          <w:sz w:val="24"/>
          <w:szCs w:val="24"/>
        </w:rPr>
        <w:t>uvedených zabezpečí pre vlastníka bytových domov, bytov a nebytových priestorov v domoch uvedených v článku I. bod 3. tejto zmluvy ich správu a plnenia spojené s užívaním bytov a nebytových priestorov.</w:t>
      </w:r>
    </w:p>
    <w:p w:rsidR="00811619" w:rsidRPr="00754279" w:rsidRDefault="00F01DF9" w:rsidP="00F01DF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1619" w:rsidRPr="00754279">
        <w:rPr>
          <w:rFonts w:ascii="Times New Roman" w:hAnsi="Times New Roman" w:cs="Times New Roman"/>
          <w:sz w:val="24"/>
          <w:szCs w:val="24"/>
        </w:rPr>
        <w:t>Vlastník bytov a nebytových priestorov sa zaväzuje</w:t>
      </w:r>
      <w:r w:rsidR="00754279">
        <w:rPr>
          <w:rFonts w:ascii="Times New Roman" w:hAnsi="Times New Roman" w:cs="Times New Roman"/>
          <w:sz w:val="24"/>
          <w:szCs w:val="24"/>
        </w:rPr>
        <w:t xml:space="preserve">, že za zabezpečenie dojednanej </w:t>
      </w:r>
      <w:r w:rsidR="00811619" w:rsidRPr="00754279">
        <w:rPr>
          <w:rFonts w:ascii="Times New Roman" w:hAnsi="Times New Roman" w:cs="Times New Roman"/>
          <w:sz w:val="24"/>
          <w:szCs w:val="24"/>
        </w:rPr>
        <w:t>správy zaplatí správcovi odplatu dojednanú v tejto zmluve.</w:t>
      </w:r>
    </w:p>
    <w:p w:rsidR="00811619" w:rsidRPr="00754279" w:rsidRDefault="00F01DF9" w:rsidP="00F01DF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1619" w:rsidRPr="00754279">
        <w:rPr>
          <w:rFonts w:ascii="Times New Roman" w:hAnsi="Times New Roman" w:cs="Times New Roman"/>
          <w:sz w:val="24"/>
          <w:szCs w:val="24"/>
        </w:rPr>
        <w:t xml:space="preserve">Predmetom tejto zmluvy je výkon správy bytov a nebytových priestorov v domoch v kat. území Topoľčany vo výlučnom vlastníctve mesta Topoľčany na Ul. P. O. Hviezdoslava, a to bytového domu </w:t>
      </w:r>
      <w:proofErr w:type="spellStart"/>
      <w:r w:rsidR="00811619" w:rsidRPr="007542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811619" w:rsidRPr="00754279">
        <w:rPr>
          <w:rFonts w:ascii="Times New Roman" w:hAnsi="Times New Roman" w:cs="Times New Roman"/>
          <w:sz w:val="24"/>
          <w:szCs w:val="24"/>
        </w:rPr>
        <w:t>. č. 5016, </w:t>
      </w:r>
      <w:proofErr w:type="spellStart"/>
      <w:r w:rsidR="00811619" w:rsidRPr="007542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811619" w:rsidRPr="00754279">
        <w:rPr>
          <w:rFonts w:ascii="Times New Roman" w:hAnsi="Times New Roman" w:cs="Times New Roman"/>
          <w:sz w:val="24"/>
          <w:szCs w:val="24"/>
        </w:rPr>
        <w:t>. č. 5046 a </w:t>
      </w:r>
      <w:proofErr w:type="spellStart"/>
      <w:r w:rsidR="00811619" w:rsidRPr="007542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811619" w:rsidRPr="00754279">
        <w:rPr>
          <w:rFonts w:ascii="Times New Roman" w:hAnsi="Times New Roman" w:cs="Times New Roman"/>
          <w:sz w:val="24"/>
          <w:szCs w:val="24"/>
        </w:rPr>
        <w:t xml:space="preserve">. č. 5056, spolu 72 bytových jednotiek postavených v bežnom štandarde v súlade s podmienkami zákona č. 150/2013 Z. z. o Štátnom fonde rozvoja bývania a zákona č. 443/2010 Z. z. o dotáciách na rozvoj bývania a o sociálnom bývaní, pričom vlastník je povinný zachovať ich nájomný charakter počas najmenej 20 rokov. Predmetom tejto zmluvy je aj správa nebytového priestoru nachádzajúceho sa na prízemí bytového domu </w:t>
      </w:r>
      <w:proofErr w:type="spellStart"/>
      <w:r w:rsidR="00811619" w:rsidRPr="007542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811619" w:rsidRPr="00754279">
        <w:rPr>
          <w:rFonts w:ascii="Times New Roman" w:hAnsi="Times New Roman" w:cs="Times New Roman"/>
          <w:sz w:val="24"/>
          <w:szCs w:val="24"/>
        </w:rPr>
        <w:t>. č. 5016.</w:t>
      </w:r>
    </w:p>
    <w:p w:rsidR="00811619" w:rsidRPr="00754279" w:rsidRDefault="00811619" w:rsidP="0075427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11619" w:rsidRPr="00F01DF9" w:rsidRDefault="00811619" w:rsidP="00F01DF9">
      <w:pPr>
        <w:pStyle w:val="Bezmezer"/>
        <w:rPr>
          <w:rFonts w:ascii="Times New Roman" w:hAnsi="Times New Roman" w:cs="Times New Roman"/>
        </w:rPr>
      </w:pPr>
      <w:r w:rsidRPr="00F01DF9">
        <w:rPr>
          <w:rFonts w:ascii="Times New Roman" w:hAnsi="Times New Roman" w:cs="Times New Roman"/>
        </w:rPr>
        <w:t xml:space="preserve">V ods. </w:t>
      </w:r>
      <w:r w:rsidRPr="00F01DF9">
        <w:rPr>
          <w:rFonts w:ascii="Times New Roman" w:hAnsi="Times New Roman" w:cs="Times New Roman"/>
          <w:b/>
        </w:rPr>
        <w:t>III. Práva a povinnosti správcu bod A</w:t>
      </w:r>
      <w:r w:rsidRPr="00F01DF9">
        <w:rPr>
          <w:rFonts w:ascii="Times New Roman" w:hAnsi="Times New Roman" w:cs="Times New Roman"/>
        </w:rPr>
        <w:t xml:space="preserve">. sa mení znenie bodu 4. nasledovne: </w:t>
      </w:r>
    </w:p>
    <w:p w:rsidR="00F01DF9" w:rsidRPr="00F01DF9" w:rsidRDefault="00811619" w:rsidP="00F01DF9">
      <w:pPr>
        <w:pStyle w:val="Bezmezer"/>
      </w:pPr>
      <w:r w:rsidRPr="00F01DF9">
        <w:rPr>
          <w:rFonts w:ascii="Times New Roman" w:hAnsi="Times New Roman" w:cs="Times New Roman"/>
          <w:sz w:val="24"/>
          <w:szCs w:val="24"/>
        </w:rPr>
        <w:t xml:space="preserve">Stanovovať výšku nájomného v súlade s uznesením </w:t>
      </w:r>
      <w:proofErr w:type="spellStart"/>
      <w:r w:rsidRPr="00F01DF9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F01DF9">
        <w:rPr>
          <w:rFonts w:ascii="Times New Roman" w:hAnsi="Times New Roman" w:cs="Times New Roman"/>
          <w:sz w:val="24"/>
          <w:szCs w:val="24"/>
        </w:rPr>
        <w:t xml:space="preserve"> o cenách nájmu bytov v</w:t>
      </w:r>
      <w:r w:rsidR="00F01DF9" w:rsidRPr="00F01DF9">
        <w:rPr>
          <w:rFonts w:ascii="Times New Roman" w:hAnsi="Times New Roman" w:cs="Times New Roman"/>
          <w:sz w:val="24"/>
          <w:szCs w:val="24"/>
        </w:rPr>
        <w:t> </w:t>
      </w:r>
      <w:r w:rsidRPr="00F01DF9">
        <w:rPr>
          <w:rFonts w:ascii="Times New Roman" w:hAnsi="Times New Roman" w:cs="Times New Roman"/>
          <w:sz w:val="24"/>
          <w:szCs w:val="24"/>
        </w:rPr>
        <w:t>bytovom</w:t>
      </w:r>
    </w:p>
    <w:p w:rsidR="00811619" w:rsidRPr="00F01DF9" w:rsidRDefault="00811619" w:rsidP="00811619">
      <w:pPr>
        <w:rPr>
          <w:rFonts w:ascii="Times New Roman" w:hAnsi="Times New Roman" w:cs="Times New Roman"/>
          <w:sz w:val="24"/>
          <w:szCs w:val="24"/>
        </w:rPr>
      </w:pPr>
      <w:r w:rsidRPr="00F01DF9">
        <w:rPr>
          <w:rFonts w:ascii="Times New Roman" w:hAnsi="Times New Roman" w:cs="Times New Roman"/>
          <w:sz w:val="24"/>
          <w:szCs w:val="24"/>
        </w:rPr>
        <w:t>dome s. č. 5016, 5046 a 5056.</w:t>
      </w:r>
    </w:p>
    <w:p w:rsidR="00811619" w:rsidRPr="00811619" w:rsidRDefault="00811619" w:rsidP="00811619">
      <w:pPr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lastRenderedPageBreak/>
        <w:t xml:space="preserve">      V ods. </w:t>
      </w:r>
      <w:r w:rsidRPr="00811619">
        <w:rPr>
          <w:rFonts w:ascii="Times New Roman" w:hAnsi="Times New Roman" w:cs="Times New Roman"/>
          <w:b/>
          <w:sz w:val="24"/>
          <w:szCs w:val="24"/>
        </w:rPr>
        <w:t>III. Práva a povinnosti správcu bod B</w:t>
      </w:r>
      <w:r w:rsidRPr="00811619">
        <w:rPr>
          <w:rFonts w:ascii="Times New Roman" w:hAnsi="Times New Roman" w:cs="Times New Roman"/>
          <w:sz w:val="24"/>
          <w:szCs w:val="24"/>
        </w:rPr>
        <w:t xml:space="preserve">. sa mení znenie bodu 2. nasledovne: </w:t>
      </w:r>
    </w:p>
    <w:p w:rsidR="00811619" w:rsidRDefault="00811619" w:rsidP="00811619">
      <w:pPr>
        <w:ind w:left="360"/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>Mesačne odvádzať predpísané platby na účet vlastníka do 15. dňa nasledujúceho kalendárneho mesiaca za mesiac predchádzajúci spolu so súpisom platieb podľa jednotlivých nájomcov. Predložiť zoznam predpisov úhrad a skutočné úhrady za príslušný mesiac. V rovnakom termíne odvádzať finančné prostriedky v rámci bodov 3, 4 a 5 prílohy uznesenia č. 698/27/2018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1619">
        <w:rPr>
          <w:rFonts w:ascii="Times New Roman" w:hAnsi="Times New Roman" w:cs="Times New Roman"/>
          <w:sz w:val="24"/>
          <w:szCs w:val="24"/>
        </w:rPr>
        <w:t>uznesenia č. 143/7/2019</w:t>
      </w:r>
      <w:r>
        <w:rPr>
          <w:rFonts w:ascii="Times New Roman" w:hAnsi="Times New Roman" w:cs="Times New Roman"/>
          <w:sz w:val="24"/>
          <w:szCs w:val="24"/>
        </w:rPr>
        <w:t xml:space="preserve"> a uznesenia č. 246/11/2019</w:t>
      </w:r>
      <w:r w:rsidRPr="00811619">
        <w:rPr>
          <w:rFonts w:ascii="Times New Roman" w:hAnsi="Times New Roman" w:cs="Times New Roman"/>
          <w:sz w:val="24"/>
          <w:szCs w:val="24"/>
        </w:rPr>
        <w:t>(správa, poistné a dane) po uhradení výdavkov na účet vlastníka.</w:t>
      </w:r>
    </w:p>
    <w:p w:rsidR="00D5341B" w:rsidRDefault="00D5341B" w:rsidP="0081161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5341B" w:rsidRPr="00811619" w:rsidRDefault="00D5341B" w:rsidP="0081161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11619" w:rsidRPr="00811619" w:rsidRDefault="00811619" w:rsidP="00811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811619" w:rsidRPr="00811619" w:rsidRDefault="00811619" w:rsidP="008116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 xml:space="preserve">Tento dodatok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161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11619">
        <w:rPr>
          <w:rFonts w:ascii="Times New Roman" w:hAnsi="Times New Roman" w:cs="Times New Roman"/>
          <w:sz w:val="24"/>
          <w:szCs w:val="24"/>
        </w:rPr>
        <w:t xml:space="preserve"> je vyhotovený v 7 exemplároch s platnosťou originálu, 5 exemplárov pre vlastníka a 2 exempláre pre správcu.</w:t>
      </w:r>
    </w:p>
    <w:p w:rsidR="00811619" w:rsidRPr="00F01DF9" w:rsidRDefault="00811619" w:rsidP="008116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DF9">
        <w:rPr>
          <w:rFonts w:ascii="Times New Roman" w:hAnsi="Times New Roman" w:cs="Times New Roman"/>
          <w:sz w:val="24"/>
          <w:szCs w:val="24"/>
        </w:rPr>
        <w:t>Zmluvné strany boli s obsahom tohto dodatku oboznámené, s jeho obsahom súhlasia a na znak súhlasu tento dodatok vlastnoručne podpisujú.</w:t>
      </w:r>
    </w:p>
    <w:p w:rsidR="00811619" w:rsidRPr="00F01DF9" w:rsidRDefault="00811619" w:rsidP="00F01DF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DF9">
        <w:rPr>
          <w:rFonts w:ascii="Times New Roman" w:hAnsi="Times New Roman" w:cs="Times New Roman"/>
          <w:sz w:val="24"/>
          <w:szCs w:val="24"/>
        </w:rPr>
        <w:t xml:space="preserve">Uzatvorenie tohto dodatku bolo schválené </w:t>
      </w:r>
      <w:proofErr w:type="spellStart"/>
      <w:r w:rsidRPr="00F01DF9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F01DF9">
        <w:rPr>
          <w:rFonts w:ascii="Times New Roman" w:hAnsi="Times New Roman" w:cs="Times New Roman"/>
          <w:sz w:val="24"/>
          <w:szCs w:val="24"/>
        </w:rPr>
        <w:t xml:space="preserve"> v</w:t>
      </w:r>
      <w:r w:rsidR="00F01DF9" w:rsidRPr="00F01DF9">
        <w:rPr>
          <w:rFonts w:ascii="Times New Roman" w:hAnsi="Times New Roman" w:cs="Times New Roman"/>
          <w:sz w:val="24"/>
          <w:szCs w:val="24"/>
        </w:rPr>
        <w:t> </w:t>
      </w:r>
      <w:r w:rsidRPr="00F01DF9">
        <w:rPr>
          <w:rFonts w:ascii="Times New Roman" w:hAnsi="Times New Roman" w:cs="Times New Roman"/>
          <w:sz w:val="24"/>
          <w:szCs w:val="24"/>
        </w:rPr>
        <w:t>Topoľčanoch</w:t>
      </w:r>
      <w:r w:rsidR="00F01DF9" w:rsidRPr="00F01DF9">
        <w:rPr>
          <w:rFonts w:ascii="Times New Roman" w:hAnsi="Times New Roman" w:cs="Times New Roman"/>
          <w:sz w:val="24"/>
          <w:szCs w:val="24"/>
        </w:rPr>
        <w:t xml:space="preserve"> </w:t>
      </w:r>
      <w:r w:rsidRPr="00F01DF9">
        <w:rPr>
          <w:rFonts w:ascii="Times New Roman" w:hAnsi="Times New Roman" w:cs="Times New Roman"/>
          <w:sz w:val="24"/>
          <w:szCs w:val="24"/>
        </w:rPr>
        <w:t>dňa 11.12.2019 uznesením č. 252/11/2019, ktoré tvorí neoddeliteľnú prílohu tohto</w:t>
      </w:r>
      <w:r w:rsidR="00F01DF9" w:rsidRPr="00F01DF9">
        <w:rPr>
          <w:rFonts w:ascii="Times New Roman" w:hAnsi="Times New Roman" w:cs="Times New Roman"/>
          <w:sz w:val="24"/>
          <w:szCs w:val="24"/>
        </w:rPr>
        <w:t xml:space="preserve"> </w:t>
      </w:r>
      <w:r w:rsidRPr="00F01DF9">
        <w:rPr>
          <w:rFonts w:ascii="Times New Roman" w:hAnsi="Times New Roman" w:cs="Times New Roman"/>
          <w:sz w:val="24"/>
          <w:szCs w:val="24"/>
        </w:rPr>
        <w:t xml:space="preserve">dodatku. </w:t>
      </w:r>
    </w:p>
    <w:p w:rsidR="00F01DF9" w:rsidRDefault="00F01DF9" w:rsidP="00F01DF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619" w:rsidRPr="00F01DF9">
        <w:rPr>
          <w:rFonts w:ascii="Times New Roman" w:hAnsi="Times New Roman" w:cs="Times New Roman"/>
          <w:sz w:val="24"/>
          <w:szCs w:val="24"/>
        </w:rPr>
        <w:t xml:space="preserve">Neoddeliteľnou prílohou tohto dodatku je uznesenie </w:t>
      </w:r>
      <w:proofErr w:type="spellStart"/>
      <w:r w:rsidR="00811619" w:rsidRPr="00F01DF9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="00811619" w:rsidRPr="00F01DF9">
        <w:rPr>
          <w:rFonts w:ascii="Times New Roman" w:hAnsi="Times New Roman" w:cs="Times New Roman"/>
          <w:sz w:val="24"/>
          <w:szCs w:val="24"/>
        </w:rPr>
        <w:t xml:space="preserve"> v Topoľčanoch č. </w:t>
      </w:r>
    </w:p>
    <w:p w:rsidR="00811619" w:rsidRPr="00F01DF9" w:rsidRDefault="00F01DF9" w:rsidP="00F01DF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619" w:rsidRPr="00F01DF9">
        <w:rPr>
          <w:rFonts w:ascii="Times New Roman" w:hAnsi="Times New Roman" w:cs="Times New Roman"/>
          <w:sz w:val="24"/>
          <w:szCs w:val="24"/>
        </w:rPr>
        <w:t>246/11/2019 a č. 252/11/2019 zo dňa 11.12.2019.</w:t>
      </w:r>
    </w:p>
    <w:p w:rsidR="00811619" w:rsidRDefault="00811619" w:rsidP="00811619">
      <w:pPr>
        <w:rPr>
          <w:rFonts w:ascii="Times New Roman" w:hAnsi="Times New Roman" w:cs="Times New Roman"/>
          <w:sz w:val="24"/>
          <w:szCs w:val="24"/>
        </w:rPr>
      </w:pPr>
    </w:p>
    <w:p w:rsidR="00D5341B" w:rsidRPr="00F01DF9" w:rsidRDefault="00D5341B" w:rsidP="00811619">
      <w:pPr>
        <w:rPr>
          <w:rFonts w:ascii="Times New Roman" w:hAnsi="Times New Roman" w:cs="Times New Roman"/>
          <w:sz w:val="24"/>
          <w:szCs w:val="24"/>
        </w:rPr>
      </w:pPr>
    </w:p>
    <w:p w:rsidR="00811619" w:rsidRPr="00811619" w:rsidRDefault="00811619" w:rsidP="00811619">
      <w:pPr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 xml:space="preserve">            V Topoľčanoch, dňa </w:t>
      </w:r>
      <w:r w:rsidR="00685BFD">
        <w:rPr>
          <w:rFonts w:ascii="Times New Roman" w:hAnsi="Times New Roman" w:cs="Times New Roman"/>
          <w:sz w:val="24"/>
          <w:szCs w:val="24"/>
        </w:rPr>
        <w:t>11.9.2020</w:t>
      </w:r>
    </w:p>
    <w:p w:rsidR="00811619" w:rsidRDefault="00811619" w:rsidP="00811619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1DF9" w:rsidRPr="00811619" w:rsidRDefault="00F01DF9" w:rsidP="00811619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811619" w:rsidRPr="00811619" w:rsidRDefault="00811619" w:rsidP="0081161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811619" w:rsidRPr="00811619" w:rsidRDefault="00811619" w:rsidP="008116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1619">
        <w:rPr>
          <w:rFonts w:ascii="Times New Roman" w:hAnsi="Times New Roman" w:cs="Times New Roman"/>
          <w:b/>
          <w:sz w:val="24"/>
          <w:szCs w:val="24"/>
        </w:rPr>
        <w:t>JUDr. Alexandra Gieciová                                       Mgr. Martin Bucko</w:t>
      </w:r>
    </w:p>
    <w:p w:rsidR="00811619" w:rsidRPr="00811619" w:rsidRDefault="00811619" w:rsidP="00811619">
      <w:pPr>
        <w:jc w:val="both"/>
        <w:rPr>
          <w:rFonts w:ascii="Times New Roman" w:hAnsi="Times New Roman" w:cs="Times New Roman"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 xml:space="preserve">           primátorka mesta Topoľčany</w:t>
      </w:r>
      <w:r w:rsidR="00685BFD">
        <w:rPr>
          <w:rFonts w:ascii="Times New Roman" w:hAnsi="Times New Roman" w:cs="Times New Roman"/>
          <w:sz w:val="24"/>
          <w:szCs w:val="24"/>
        </w:rPr>
        <w:t xml:space="preserve">, v. r. </w:t>
      </w:r>
      <w:r w:rsidRPr="00811619">
        <w:rPr>
          <w:rFonts w:ascii="Times New Roman" w:hAnsi="Times New Roman" w:cs="Times New Roman"/>
          <w:sz w:val="24"/>
          <w:szCs w:val="24"/>
        </w:rPr>
        <w:t xml:space="preserve">                              konateľ spoločnosti</w:t>
      </w:r>
    </w:p>
    <w:p w:rsidR="00811619" w:rsidRPr="00811619" w:rsidRDefault="00811619" w:rsidP="008116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Mestské služby Topoľčany, s.r.o.</w:t>
      </w:r>
      <w:r w:rsidR="00685BFD">
        <w:rPr>
          <w:rFonts w:ascii="Times New Roman" w:hAnsi="Times New Roman" w:cs="Times New Roman"/>
          <w:sz w:val="24"/>
          <w:szCs w:val="24"/>
        </w:rPr>
        <w:t xml:space="preserve">, v. r. </w:t>
      </w:r>
      <w:r w:rsidRPr="0081161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11619" w:rsidRPr="00811619" w:rsidRDefault="00811619" w:rsidP="00811619">
      <w:pPr>
        <w:jc w:val="center"/>
        <w:rPr>
          <w:rFonts w:ascii="Times New Roman" w:hAnsi="Times New Roman" w:cs="Times New Roman"/>
        </w:rPr>
      </w:pPr>
      <w:r w:rsidRPr="00811619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</w:p>
    <w:p w:rsidR="00811619" w:rsidRDefault="00811619" w:rsidP="00811619"/>
    <w:p w:rsidR="00CE1424" w:rsidRDefault="00CE1424"/>
    <w:sectPr w:rsidR="00CE1424" w:rsidSect="00CE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2073"/>
    <w:multiLevelType w:val="hybridMultilevel"/>
    <w:tmpl w:val="F6D8813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6CC8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76863"/>
    <w:multiLevelType w:val="hybridMultilevel"/>
    <w:tmpl w:val="ABE892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70345"/>
    <w:multiLevelType w:val="hybridMultilevel"/>
    <w:tmpl w:val="C19C24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19"/>
    <w:rsid w:val="00124993"/>
    <w:rsid w:val="005C1CDC"/>
    <w:rsid w:val="00685BFD"/>
    <w:rsid w:val="00754279"/>
    <w:rsid w:val="007B60DC"/>
    <w:rsid w:val="00811619"/>
    <w:rsid w:val="009169E4"/>
    <w:rsid w:val="00A00988"/>
    <w:rsid w:val="00AB1A27"/>
    <w:rsid w:val="00CE1424"/>
    <w:rsid w:val="00D5341B"/>
    <w:rsid w:val="00F01DF9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11619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Bezmezer">
    <w:name w:val="No Spacing"/>
    <w:uiPriority w:val="1"/>
    <w:qFormat/>
    <w:rsid w:val="007542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11619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Bezmezer">
    <w:name w:val="No Spacing"/>
    <w:uiPriority w:val="1"/>
    <w:qFormat/>
    <w:rsid w:val="00754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valaskova</dc:creator>
  <cp:lastModifiedBy>Martina Bežová</cp:lastModifiedBy>
  <cp:revision>2</cp:revision>
  <cp:lastPrinted>2020-10-05T10:11:00Z</cp:lastPrinted>
  <dcterms:created xsi:type="dcterms:W3CDTF">2020-10-28T11:20:00Z</dcterms:created>
  <dcterms:modified xsi:type="dcterms:W3CDTF">2020-10-28T11:20:00Z</dcterms:modified>
</cp:coreProperties>
</file>